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4685" w:rsidRPr="005866DC" w:rsidRDefault="007849D4">
      <w:pPr>
        <w:spacing w:line="1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en-US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667510"/>
            <wp:effectExtent l="0" t="0" r="2540" b="889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685" w:rsidRPr="005866DC" w:rsidRDefault="00F05D38">
      <w:pPr>
        <w:spacing w:line="239" w:lineRule="auto"/>
        <w:ind w:left="440"/>
        <w:rPr>
          <w:rFonts w:ascii="Arial" w:eastAsia="Arial" w:hAnsi="Arial"/>
          <w:b/>
          <w:color w:val="388DC7"/>
          <w:sz w:val="53"/>
        </w:rPr>
      </w:pPr>
      <w:r w:rsidRPr="005866DC">
        <w:rPr>
          <w:rFonts w:eastAsia="Arial"/>
          <w:b/>
          <w:color w:val="388DC7"/>
          <w:sz w:val="53"/>
        </w:rPr>
        <w:t>უფასო კონტრაცეპციის ხარჯები</w:t>
      </w:r>
    </w:p>
    <w:p w:rsidR="00D34685" w:rsidRPr="005866DC" w:rsidRDefault="00D3468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D34685" w:rsidRPr="005866DC" w:rsidRDefault="00F05D38">
      <w:pPr>
        <w:spacing w:line="0" w:lineRule="atLeast"/>
        <w:ind w:left="440"/>
        <w:rPr>
          <w:rFonts w:ascii="Arial" w:eastAsia="Arial" w:hAnsi="Arial"/>
          <w:b/>
          <w:color w:val="388DC7"/>
        </w:rPr>
      </w:pPr>
      <w:r w:rsidRPr="005866DC">
        <w:rPr>
          <w:rFonts w:eastAsia="Arial"/>
          <w:b/>
          <w:color w:val="388DC7"/>
        </w:rPr>
        <w:t xml:space="preserve">პოლიტიკის </w:t>
      </w:r>
      <w:r w:rsidR="00BE451E">
        <w:rPr>
          <w:rFonts w:eastAsia="Arial"/>
          <w:b/>
          <w:color w:val="388DC7"/>
        </w:rPr>
        <w:t>მიმოხილვა</w:t>
      </w:r>
      <w:r w:rsidRPr="005866DC">
        <w:rPr>
          <w:rFonts w:eastAsia="Arial"/>
          <w:b/>
          <w:color w:val="388DC7"/>
        </w:rPr>
        <w:t xml:space="preserve"> </w:t>
      </w:r>
      <w:r w:rsidR="00953ECF" w:rsidRPr="005866DC">
        <w:rPr>
          <w:rFonts w:eastAsia="Arial"/>
          <w:b/>
          <w:color w:val="388DC7"/>
        </w:rPr>
        <w:t>საქართველოს შრომის, ჯანმრთელობისა და სოციალური დაცვის სამინისტროსათვის</w:t>
      </w:r>
    </w:p>
    <w:p w:rsidR="00D34685" w:rsidRPr="005866DC" w:rsidRDefault="00D34685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D34685" w:rsidRPr="005866DC" w:rsidRDefault="00953ECF">
      <w:pPr>
        <w:spacing w:line="239" w:lineRule="auto"/>
        <w:rPr>
          <w:rFonts w:ascii="Arial" w:eastAsia="Arial" w:hAnsi="Arial"/>
          <w:b/>
          <w:color w:val="388DC7"/>
          <w:sz w:val="38"/>
        </w:rPr>
      </w:pPr>
      <w:r w:rsidRPr="005866DC">
        <w:rPr>
          <w:rFonts w:eastAsia="Arial"/>
          <w:b/>
          <w:color w:val="388DC7"/>
          <w:sz w:val="38"/>
        </w:rPr>
        <w:t>ვის მოიცავს პროგრამა და რა ხარჯებს უკავშირდება მისი გა</w:t>
      </w:r>
      <w:r w:rsidR="00E76709">
        <w:rPr>
          <w:rFonts w:eastAsia="Arial"/>
          <w:b/>
          <w:color w:val="388DC7"/>
          <w:sz w:val="38"/>
        </w:rPr>
        <w:t>ნ</w:t>
      </w:r>
      <w:r w:rsidRPr="005866DC">
        <w:rPr>
          <w:rFonts w:eastAsia="Arial"/>
          <w:b/>
          <w:color w:val="388DC7"/>
          <w:sz w:val="38"/>
        </w:rPr>
        <w:t>ხორციელება</w:t>
      </w:r>
      <w:r w:rsidR="00D34685" w:rsidRPr="005866DC">
        <w:rPr>
          <w:rFonts w:ascii="Arial" w:eastAsia="Arial" w:hAnsi="Arial"/>
          <w:b/>
          <w:color w:val="388DC7"/>
          <w:sz w:val="38"/>
        </w:rPr>
        <w:t>?</w:t>
      </w:r>
    </w:p>
    <w:p w:rsidR="00D34685" w:rsidRPr="005866DC" w:rsidRDefault="00D34685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D34685" w:rsidRPr="005866DC" w:rsidRDefault="00953ECF" w:rsidP="009F2BCD">
      <w:pPr>
        <w:spacing w:line="270" w:lineRule="auto"/>
        <w:ind w:right="60"/>
        <w:rPr>
          <w:rFonts w:ascii="Arial" w:eastAsia="Arial" w:hAnsi="Arial"/>
          <w:color w:val="388DC7"/>
          <w:sz w:val="16"/>
          <w:szCs w:val="16"/>
        </w:rPr>
      </w:pPr>
      <w:r w:rsidRPr="005866DC">
        <w:rPr>
          <w:rFonts w:eastAsia="Arial"/>
          <w:color w:val="388DC7"/>
          <w:sz w:val="16"/>
          <w:szCs w:val="16"/>
        </w:rPr>
        <w:t xml:space="preserve">წინამდებარე პოლიტიკის </w:t>
      </w:r>
      <w:r w:rsidR="00BE451E">
        <w:rPr>
          <w:rFonts w:eastAsia="Arial"/>
          <w:color w:val="388DC7"/>
          <w:sz w:val="16"/>
          <w:szCs w:val="16"/>
        </w:rPr>
        <w:t>მიმოხილვაში</w:t>
      </w:r>
      <w:r w:rsidRPr="005866DC">
        <w:rPr>
          <w:rFonts w:eastAsia="Arial"/>
          <w:color w:val="388DC7"/>
          <w:sz w:val="16"/>
          <w:szCs w:val="16"/>
        </w:rPr>
        <w:t xml:space="preserve"> შეფასებულია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 2017-2019</w:t>
      </w:r>
      <w:r w:rsidRPr="005866DC">
        <w:rPr>
          <w:rFonts w:eastAsia="Arial"/>
          <w:color w:val="388DC7"/>
          <w:sz w:val="16"/>
          <w:szCs w:val="16"/>
        </w:rPr>
        <w:t xml:space="preserve"> წლებში საქართველოში კონტრაცეფციის </w:t>
      </w:r>
      <w:r w:rsidR="00E12340" w:rsidRPr="005866DC">
        <w:rPr>
          <w:rFonts w:eastAsia="Arial"/>
          <w:color w:val="388DC7"/>
          <w:sz w:val="16"/>
          <w:szCs w:val="16"/>
        </w:rPr>
        <w:t xml:space="preserve"> საშუალებების </w:t>
      </w:r>
      <w:r w:rsidR="00E76709" w:rsidRPr="005866DC">
        <w:rPr>
          <w:rFonts w:eastAsia="Arial"/>
          <w:color w:val="388DC7"/>
          <w:sz w:val="16"/>
          <w:szCs w:val="16"/>
        </w:rPr>
        <w:t>უფასო</w:t>
      </w:r>
      <w:r w:rsidR="00E76709">
        <w:rPr>
          <w:rFonts w:eastAsia="Arial"/>
          <w:color w:val="388DC7"/>
          <w:sz w:val="16"/>
          <w:szCs w:val="16"/>
        </w:rPr>
        <w:t xml:space="preserve"> </w:t>
      </w:r>
      <w:r w:rsidRPr="005866DC">
        <w:rPr>
          <w:rFonts w:eastAsia="Arial"/>
          <w:color w:val="388DC7"/>
          <w:sz w:val="16"/>
          <w:szCs w:val="16"/>
        </w:rPr>
        <w:t>მიწოდებასთან დაკავშირებული ხარჯები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. </w:t>
      </w:r>
      <w:r w:rsidR="009F2BCD" w:rsidRPr="005866DC">
        <w:rPr>
          <w:rFonts w:eastAsia="Arial"/>
          <w:color w:val="388DC7"/>
          <w:sz w:val="16"/>
          <w:szCs w:val="16"/>
        </w:rPr>
        <w:t xml:space="preserve">გაანალიზებულია </w:t>
      </w:r>
      <w:r w:rsidR="00E76709">
        <w:rPr>
          <w:rFonts w:eastAsia="Arial"/>
          <w:color w:val="388DC7"/>
          <w:sz w:val="16"/>
          <w:szCs w:val="16"/>
        </w:rPr>
        <w:t xml:space="preserve">ორი შესაძლო სცენარი </w:t>
      </w:r>
      <w:r w:rsidR="009F2BCD" w:rsidRPr="005866DC">
        <w:rPr>
          <w:rFonts w:eastAsia="Arial"/>
          <w:color w:val="388DC7"/>
          <w:sz w:val="16"/>
          <w:szCs w:val="16"/>
        </w:rPr>
        <w:t>მოსახლეობის ორი სამიზნე ჯგუფ</w:t>
      </w:r>
      <w:r w:rsidR="00E76709">
        <w:rPr>
          <w:rFonts w:eastAsia="Arial"/>
          <w:color w:val="388DC7"/>
          <w:sz w:val="16"/>
          <w:szCs w:val="16"/>
        </w:rPr>
        <w:t>ისთვის</w:t>
      </w:r>
      <w:r w:rsidR="009F2BCD" w:rsidRPr="005866DC">
        <w:rPr>
          <w:rFonts w:eastAsia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საშვილოსნოს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შიგა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 xml:space="preserve">საშუალებებისა </w:t>
      </w:r>
      <w:r w:rsidR="00E12340" w:rsidRPr="005866DC">
        <w:rPr>
          <w:rFonts w:eastAsia="Arial" w:cs="Sylfaen"/>
          <w:color w:val="388DC7"/>
          <w:sz w:val="16"/>
          <w:szCs w:val="16"/>
        </w:rPr>
        <w:t>(</w:t>
      </w:r>
      <w:proofErr w:type="spellStart"/>
      <w:r w:rsidR="00E12340" w:rsidRPr="005866DC">
        <w:rPr>
          <w:rFonts w:eastAsia="Arial" w:cs="Sylfaen"/>
          <w:color w:val="388DC7"/>
          <w:sz w:val="16"/>
          <w:szCs w:val="16"/>
        </w:rPr>
        <w:t>სშს</w:t>
      </w:r>
      <w:proofErr w:type="spellEnd"/>
      <w:r w:rsidR="00E12340" w:rsidRPr="005866DC">
        <w:rPr>
          <w:rFonts w:eastAsia="Arial" w:cs="Sylfaen"/>
          <w:color w:val="388DC7"/>
          <w:sz w:val="16"/>
          <w:szCs w:val="16"/>
        </w:rPr>
        <w:t xml:space="preserve">) </w:t>
      </w:r>
      <w:r w:rsidR="009F2BCD" w:rsidRPr="005866DC">
        <w:rPr>
          <w:rFonts w:eastAsia="Arial" w:cs="Sylfaen"/>
          <w:color w:val="388DC7"/>
          <w:sz w:val="16"/>
          <w:szCs w:val="16"/>
        </w:rPr>
        <w:t xml:space="preserve">და </w:t>
      </w:r>
      <w:r w:rsidR="005866DC" w:rsidRPr="005866DC">
        <w:rPr>
          <w:rFonts w:eastAsia="Arial" w:cs="Sylfaen"/>
          <w:color w:val="388DC7"/>
          <w:sz w:val="16"/>
          <w:szCs w:val="16"/>
        </w:rPr>
        <w:t>ორალური</w:t>
      </w:r>
      <w:r w:rsidR="009F2BCD" w:rsidRPr="005866DC">
        <w:rPr>
          <w:rFonts w:eastAsia="Arial" w:cs="Sylfaen"/>
          <w:color w:val="388DC7"/>
          <w:sz w:val="16"/>
          <w:szCs w:val="16"/>
        </w:rPr>
        <w:t xml:space="preserve"> კონტრაცეპტივების </w:t>
      </w:r>
      <w:r w:rsidR="00E12340" w:rsidRPr="005866DC">
        <w:rPr>
          <w:rFonts w:eastAsia="Arial" w:cs="Sylfaen"/>
          <w:color w:val="388DC7"/>
          <w:sz w:val="16"/>
          <w:szCs w:val="16"/>
        </w:rPr>
        <w:t xml:space="preserve">(ოკ) </w:t>
      </w:r>
      <w:r w:rsidR="00E76709">
        <w:rPr>
          <w:rFonts w:eastAsia="Arial" w:cs="Sylfaen"/>
          <w:color w:val="388DC7"/>
          <w:sz w:val="16"/>
          <w:szCs w:val="16"/>
        </w:rPr>
        <w:t xml:space="preserve">უფასოდ </w:t>
      </w:r>
      <w:r w:rsidR="009F2BCD" w:rsidRPr="005866DC">
        <w:rPr>
          <w:rFonts w:eastAsia="Arial" w:cs="Sylfaen"/>
          <w:color w:val="388DC7"/>
          <w:sz w:val="16"/>
          <w:szCs w:val="16"/>
        </w:rPr>
        <w:t xml:space="preserve">მიწოდებასთან დაკავშირებული ხარჯები: </w:t>
      </w:r>
      <w:r w:rsidR="00E12340" w:rsidRPr="005866DC">
        <w:rPr>
          <w:rFonts w:eastAsia="Arial" w:cs="Sylfaen"/>
          <w:color w:val="388DC7"/>
          <w:sz w:val="16"/>
          <w:szCs w:val="16"/>
        </w:rPr>
        <w:t>(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1) </w:t>
      </w:r>
      <w:r w:rsidR="009F2BCD" w:rsidRPr="005866DC">
        <w:rPr>
          <w:rFonts w:eastAsia="Arial" w:cs="Sylfaen"/>
          <w:color w:val="388DC7"/>
          <w:sz w:val="16"/>
          <w:szCs w:val="16"/>
        </w:rPr>
        <w:t>სოციალურად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დაუცველი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ქალები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 (</w:t>
      </w:r>
      <w:r w:rsidR="009F2BCD" w:rsidRPr="005866DC">
        <w:rPr>
          <w:rFonts w:eastAsia="Arial"/>
          <w:color w:val="388DC7"/>
          <w:sz w:val="16"/>
          <w:szCs w:val="16"/>
        </w:rPr>
        <w:t>ახალგაზრდები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/>
          <w:color w:val="388DC7"/>
          <w:sz w:val="16"/>
          <w:szCs w:val="16"/>
        </w:rPr>
        <w:t>და ქალები,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რომლებიც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სარგებლობენ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მიზნობრივი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სოციალური</w:t>
      </w:r>
      <w:r w:rsidR="009F2BCD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 w:cs="Sylfaen"/>
          <w:color w:val="388DC7"/>
          <w:sz w:val="16"/>
          <w:szCs w:val="16"/>
        </w:rPr>
        <w:t>დახმარებით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>)</w:t>
      </w:r>
      <w:r w:rsidR="00E76709">
        <w:rPr>
          <w:rFonts w:eastAsia="Arial"/>
          <w:color w:val="388DC7"/>
          <w:sz w:val="16"/>
          <w:szCs w:val="16"/>
        </w:rPr>
        <w:t>;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9F2BCD" w:rsidRPr="005866DC">
        <w:rPr>
          <w:rFonts w:eastAsia="Arial"/>
          <w:color w:val="388DC7"/>
          <w:sz w:val="16"/>
          <w:szCs w:val="16"/>
        </w:rPr>
        <w:t>და</w:t>
      </w:r>
      <w:r w:rsidR="00E76709">
        <w:rPr>
          <w:rFonts w:eastAsia="Arial"/>
          <w:color w:val="388DC7"/>
          <w:sz w:val="16"/>
          <w:szCs w:val="16"/>
        </w:rPr>
        <w:t>,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 xml:space="preserve"> </w:t>
      </w:r>
      <w:r w:rsidR="00E12340" w:rsidRPr="005866DC">
        <w:rPr>
          <w:rFonts w:eastAsia="Arial"/>
          <w:color w:val="388DC7"/>
          <w:sz w:val="16"/>
          <w:szCs w:val="16"/>
        </w:rPr>
        <w:t>(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>2) 15-</w:t>
      </w:r>
      <w:r w:rsidR="009F2BCD" w:rsidRPr="005866DC">
        <w:rPr>
          <w:rFonts w:eastAsia="Arial"/>
          <w:color w:val="388DC7"/>
          <w:sz w:val="16"/>
          <w:szCs w:val="16"/>
        </w:rPr>
        <w:t xml:space="preserve">დან 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>49</w:t>
      </w:r>
      <w:r w:rsidR="009F2BCD" w:rsidRPr="005866DC">
        <w:rPr>
          <w:rFonts w:eastAsia="Arial"/>
          <w:color w:val="388DC7"/>
          <w:sz w:val="16"/>
          <w:szCs w:val="16"/>
        </w:rPr>
        <w:t xml:space="preserve"> წლამდე ასაკობრივ ჯგუფში შემავალი ყველა ქალი</w:t>
      </w:r>
      <w:r w:rsidR="00D34685" w:rsidRPr="005866DC">
        <w:rPr>
          <w:rFonts w:ascii="Arial" w:eastAsia="Arial" w:hAnsi="Arial"/>
          <w:color w:val="388DC7"/>
          <w:sz w:val="16"/>
          <w:szCs w:val="16"/>
        </w:rPr>
        <w:t>.</w:t>
      </w:r>
    </w:p>
    <w:p w:rsidR="00D34685" w:rsidRPr="005866DC" w:rsidRDefault="00D34685">
      <w:pPr>
        <w:spacing w:line="270" w:lineRule="auto"/>
        <w:ind w:right="60"/>
        <w:rPr>
          <w:rFonts w:ascii="Arial" w:eastAsia="Arial" w:hAnsi="Arial"/>
          <w:color w:val="388DC7"/>
          <w:sz w:val="24"/>
        </w:rPr>
        <w:sectPr w:rsidR="00D34685" w:rsidRPr="005866DC">
          <w:pgSz w:w="11900" w:h="16838"/>
          <w:pgMar w:top="1440" w:right="560" w:bottom="1440" w:left="560" w:header="0" w:footer="0" w:gutter="0"/>
          <w:cols w:space="0" w:equalWidth="0">
            <w:col w:w="10780"/>
          </w:cols>
          <w:docGrid w:linePitch="360"/>
        </w:sectPr>
      </w:pPr>
    </w:p>
    <w:p w:rsidR="00D34685" w:rsidRPr="005866DC" w:rsidRDefault="00F821EC" w:rsidP="00E76709">
      <w:pPr>
        <w:spacing w:before="120" w:after="120"/>
        <w:rPr>
          <w:rFonts w:ascii="Times New Roman" w:eastAsia="Times New Roman" w:hAnsi="Times New Roman"/>
          <w:sz w:val="15"/>
          <w:szCs w:val="15"/>
        </w:rPr>
      </w:pPr>
      <w:r w:rsidRPr="005866DC">
        <w:rPr>
          <w:rFonts w:eastAsia="Arial" w:cs="Sylfaen"/>
          <w:b/>
          <w:color w:val="388DC7"/>
          <w:sz w:val="15"/>
          <w:szCs w:val="15"/>
        </w:rPr>
        <w:lastRenderedPageBreak/>
        <w:t>მიმოხილვა</w:t>
      </w:r>
    </w:p>
    <w:p w:rsidR="00D34685" w:rsidRPr="00C930A1" w:rsidRDefault="00F821EC" w:rsidP="00502932">
      <w:pPr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 w:cs="Sylfaen"/>
          <w:sz w:val="14"/>
          <w:szCs w:val="14"/>
        </w:rPr>
        <w:t>წინამდებარე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პოლიტიკის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76709" w:rsidRPr="00C930A1">
        <w:rPr>
          <w:rFonts w:eastAsia="Cambria Math"/>
          <w:sz w:val="14"/>
          <w:szCs w:val="14"/>
        </w:rPr>
        <w:t>მიმოხილვაში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შეფასებულია</w:t>
      </w:r>
      <w:r w:rsidRPr="00C930A1">
        <w:rPr>
          <w:rFonts w:ascii="Cambria Math" w:eastAsia="Cambria Math" w:hAnsi="Cambria Math"/>
          <w:sz w:val="14"/>
          <w:szCs w:val="14"/>
        </w:rPr>
        <w:t xml:space="preserve"> 2017-2019 </w:t>
      </w:r>
      <w:r w:rsidRPr="00C930A1">
        <w:rPr>
          <w:rFonts w:eastAsia="Cambria Math" w:cs="Sylfaen"/>
          <w:sz w:val="14"/>
          <w:szCs w:val="14"/>
        </w:rPr>
        <w:t>წლებში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საქართველოში</w:t>
      </w:r>
      <w:r w:rsidRPr="00C930A1">
        <w:rPr>
          <w:rFonts w:ascii="Cambria Math" w:eastAsia="Cambria Math" w:hAnsi="Cambria Math"/>
          <w:sz w:val="14"/>
          <w:szCs w:val="14"/>
        </w:rPr>
        <w:t xml:space="preserve">  </w:t>
      </w:r>
      <w:r w:rsidRPr="00C930A1">
        <w:rPr>
          <w:rFonts w:eastAsia="Cambria Math" w:cs="Sylfaen"/>
          <w:sz w:val="14"/>
          <w:szCs w:val="14"/>
        </w:rPr>
        <w:t>კონტრაცეფციის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12340" w:rsidRPr="00C930A1">
        <w:rPr>
          <w:rFonts w:eastAsia="Cambria Math" w:cs="Sylfaen"/>
          <w:sz w:val="14"/>
          <w:szCs w:val="14"/>
        </w:rPr>
        <w:t xml:space="preserve">საშუალებების </w:t>
      </w:r>
      <w:r w:rsidR="00E76709" w:rsidRPr="00C930A1">
        <w:rPr>
          <w:rFonts w:eastAsia="Cambria Math" w:cs="Sylfaen"/>
          <w:sz w:val="14"/>
          <w:szCs w:val="14"/>
        </w:rPr>
        <w:t xml:space="preserve">უფასო </w:t>
      </w:r>
      <w:r w:rsidRPr="00C930A1">
        <w:rPr>
          <w:rFonts w:eastAsia="Cambria Math" w:cs="Sylfaen"/>
          <w:sz w:val="14"/>
          <w:szCs w:val="14"/>
        </w:rPr>
        <w:t>მიწოდება</w:t>
      </w:r>
      <w:r w:rsidR="00D34685" w:rsidRPr="00C930A1">
        <w:rPr>
          <w:rFonts w:ascii="Cambria Math" w:eastAsia="Cambria Math" w:hAnsi="Cambria Math"/>
          <w:sz w:val="14"/>
          <w:szCs w:val="14"/>
        </w:rPr>
        <w:t>.  1</w:t>
      </w:r>
      <w:r w:rsidRPr="00C930A1">
        <w:rPr>
          <w:rFonts w:eastAsia="Cambria Math"/>
          <w:sz w:val="14"/>
          <w:szCs w:val="14"/>
        </w:rPr>
        <w:t>-ლი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/>
          <w:sz w:val="14"/>
          <w:szCs w:val="14"/>
        </w:rPr>
        <w:t xml:space="preserve">ვარიანტის თანახმად, ორალური კონტრაცეპტივებისა (აბები და კონსულტაციები) და </w:t>
      </w:r>
      <w:r w:rsidRPr="00C930A1">
        <w:rPr>
          <w:rFonts w:eastAsia="Cambria Math" w:cs="Sylfaen"/>
          <w:sz w:val="14"/>
          <w:szCs w:val="14"/>
        </w:rPr>
        <w:t>საშვილოსნოს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შიგა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საშუალებების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(</w:t>
      </w:r>
      <w:r w:rsidRPr="00C930A1">
        <w:rPr>
          <w:rFonts w:eastAsia="Cambria Math" w:cs="Sylfaen"/>
          <w:sz w:val="14"/>
          <w:szCs w:val="14"/>
        </w:rPr>
        <w:t>საშუალებები</w:t>
      </w:r>
      <w:r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Pr="00C930A1">
        <w:rPr>
          <w:rFonts w:eastAsia="Cambria Math" w:cs="Sylfaen"/>
          <w:sz w:val="14"/>
          <w:szCs w:val="14"/>
        </w:rPr>
        <w:t>ჩადგმა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და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ექიმთან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ვიზიტები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საკონტროლო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შემოწმების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გავლის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მიზნით</w:t>
      </w:r>
      <w:r w:rsidRPr="00C930A1">
        <w:rPr>
          <w:rFonts w:ascii="Cambria Math" w:eastAsia="Cambria Math" w:hAnsi="Cambria Math"/>
          <w:sz w:val="14"/>
          <w:szCs w:val="14"/>
        </w:rPr>
        <w:t>)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/>
          <w:sz w:val="14"/>
          <w:szCs w:val="14"/>
        </w:rPr>
        <w:t xml:space="preserve">უფასოდ მიწოდება წარმოებს </w:t>
      </w:r>
      <w:r w:rsidRPr="00C930A1">
        <w:rPr>
          <w:rFonts w:eastAsia="Cambria Math" w:cs="Sylfaen"/>
          <w:sz w:val="14"/>
          <w:szCs w:val="14"/>
        </w:rPr>
        <w:t>სოციალურად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დაუცველი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ქალებისათვის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(</w:t>
      </w:r>
      <w:r w:rsidRPr="00C930A1">
        <w:rPr>
          <w:rFonts w:eastAsia="Cambria Math" w:cs="Sylfaen"/>
          <w:sz w:val="14"/>
          <w:szCs w:val="14"/>
        </w:rPr>
        <w:t>ახალგაზრდები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და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ქალები</w:t>
      </w:r>
      <w:r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Pr="00C930A1">
        <w:rPr>
          <w:rFonts w:eastAsia="Cambria Math" w:cs="Sylfaen"/>
          <w:sz w:val="14"/>
          <w:szCs w:val="14"/>
        </w:rPr>
        <w:t>რომლებიც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სარგებლობენ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მიზნობრივი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სოციალური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დახმარებით</w:t>
      </w:r>
      <w:r w:rsidRPr="00C930A1">
        <w:rPr>
          <w:rFonts w:ascii="Cambria Math" w:eastAsia="Cambria Math" w:hAnsi="Cambria Math"/>
          <w:sz w:val="14"/>
          <w:szCs w:val="14"/>
        </w:rPr>
        <w:t>)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Pr="00C930A1">
        <w:rPr>
          <w:rFonts w:eastAsia="Cambria Math"/>
          <w:sz w:val="14"/>
          <w:szCs w:val="14"/>
        </w:rPr>
        <w:t>კვლევის შედეგების თანახმად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2019 </w:t>
      </w:r>
      <w:r w:rsidRPr="00C930A1">
        <w:rPr>
          <w:rFonts w:eastAsia="Cambria Math"/>
          <w:sz w:val="14"/>
          <w:szCs w:val="14"/>
        </w:rPr>
        <w:t xml:space="preserve">წლისათვის ამ ჯგუფის წარმომადგენელი ქალების რაოდენობა, რომლებიც ისარგებლებენ უფასო ორალური კონტრაცეპტივებით </w:t>
      </w:r>
      <w:r w:rsidR="00E12340" w:rsidRPr="00C930A1">
        <w:rPr>
          <w:rFonts w:eastAsia="Cambria Math"/>
          <w:sz w:val="14"/>
          <w:szCs w:val="14"/>
        </w:rPr>
        <w:t>შეადგენს</w:t>
      </w:r>
      <w:r w:rsidRPr="00C930A1">
        <w:rPr>
          <w:rFonts w:ascii="Cambria Math" w:eastAsia="Cambria Math" w:hAnsi="Cambria Math"/>
          <w:sz w:val="14"/>
          <w:szCs w:val="14"/>
        </w:rPr>
        <w:t xml:space="preserve"> 18,600</w:t>
      </w:r>
      <w:r w:rsidRPr="00C930A1">
        <w:rPr>
          <w:rFonts w:eastAsia="Cambria Math"/>
          <w:sz w:val="14"/>
          <w:szCs w:val="14"/>
        </w:rPr>
        <w:t xml:space="preserve">, ხოლო </w:t>
      </w:r>
      <w:r w:rsidR="00EF1272" w:rsidRPr="00C930A1">
        <w:rPr>
          <w:rFonts w:eastAsia="Cambria Math"/>
          <w:sz w:val="14"/>
          <w:szCs w:val="14"/>
        </w:rPr>
        <w:t xml:space="preserve">საშვილოსნოს შიგა საშუალებებით მოსარგებლე ქალების რაოდენობა 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>9,200</w:t>
      </w:r>
      <w:r w:rsidR="00EF1272" w:rsidRPr="00C930A1">
        <w:rPr>
          <w:rFonts w:eastAsia="Cambria Math"/>
          <w:sz w:val="14"/>
          <w:szCs w:val="14"/>
        </w:rPr>
        <w:t xml:space="preserve"> ქალს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EF1272" w:rsidRPr="00C930A1">
        <w:rPr>
          <w:rFonts w:eastAsia="Cambria Math"/>
          <w:sz w:val="14"/>
          <w:szCs w:val="14"/>
        </w:rPr>
        <w:t xml:space="preserve">სამი წლის მანძილზე ამ მიმართულებით გაწეული ხარჯები სულ 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2.86 </w:t>
      </w:r>
      <w:r w:rsidR="00EF1272" w:rsidRPr="00C930A1">
        <w:rPr>
          <w:rFonts w:eastAsia="Cambria Math"/>
          <w:sz w:val="14"/>
          <w:szCs w:val="14"/>
        </w:rPr>
        <w:t>მლნ. ლარს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EF1272" w:rsidRPr="00C930A1">
        <w:rPr>
          <w:rFonts w:eastAsia="Cambria Math"/>
          <w:sz w:val="14"/>
          <w:szCs w:val="14"/>
        </w:rPr>
        <w:t xml:space="preserve">მე-2 ვარიანტის თანახმად, </w:t>
      </w:r>
      <w:r w:rsidR="00EF1272" w:rsidRPr="00C930A1">
        <w:rPr>
          <w:rFonts w:eastAsia="Cambria Math" w:cs="Sylfaen"/>
          <w:sz w:val="14"/>
          <w:szCs w:val="14"/>
        </w:rPr>
        <w:t>იგივე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მომსახურების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მიწოდება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წარმოებს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უფასოდ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15-</w:t>
      </w:r>
      <w:r w:rsidR="00EF1272" w:rsidRPr="00C930A1">
        <w:rPr>
          <w:rFonts w:eastAsia="Cambria Math" w:cs="Sylfaen"/>
          <w:sz w:val="14"/>
          <w:szCs w:val="14"/>
        </w:rPr>
        <w:t>დან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49 </w:t>
      </w:r>
      <w:r w:rsidR="00EF1272" w:rsidRPr="00C930A1">
        <w:rPr>
          <w:rFonts w:eastAsia="Cambria Math" w:cs="Sylfaen"/>
          <w:sz w:val="14"/>
          <w:szCs w:val="14"/>
        </w:rPr>
        <w:t>წლამდე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ასაკობ</w:t>
      </w:r>
      <w:r w:rsidR="00E12340" w:rsidRPr="00C930A1">
        <w:rPr>
          <w:rFonts w:eastAsia="Cambria Math" w:cs="Sylfaen"/>
          <w:sz w:val="14"/>
          <w:szCs w:val="14"/>
        </w:rPr>
        <w:t>რივ</w:t>
      </w:r>
      <w:r w:rsidR="00EF1272" w:rsidRPr="00C930A1">
        <w:rPr>
          <w:rFonts w:eastAsia="Cambria Math" w:cs="Sylfaen"/>
          <w:sz w:val="14"/>
          <w:szCs w:val="14"/>
        </w:rPr>
        <w:t>ი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ჯგუფის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წარმომადგენელი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ყველა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ქალისათვის</w:t>
      </w:r>
      <w:r w:rsidR="00EF1272" w:rsidRPr="00C930A1">
        <w:rPr>
          <w:rFonts w:ascii="Cambria Math" w:eastAsia="Cambria Math" w:hAnsi="Cambria Math"/>
          <w:sz w:val="14"/>
          <w:szCs w:val="14"/>
        </w:rPr>
        <w:t>.</w:t>
      </w:r>
      <w:r w:rsidR="00EF1272" w:rsidRPr="00C930A1">
        <w:rPr>
          <w:rFonts w:eastAsia="Cambria Math"/>
          <w:sz w:val="14"/>
          <w:szCs w:val="14"/>
        </w:rPr>
        <w:t xml:space="preserve"> კვლევის შედეგების თანახმად, 2019 წლისათვის იმ ქალების რაოდენობა, რომლებიც ისარგებლებენ უფასო ორალური კონტრაცეპტივებით </w:t>
      </w:r>
      <w:r w:rsidR="00E12340" w:rsidRPr="00C930A1">
        <w:rPr>
          <w:rFonts w:eastAsia="Cambria Math"/>
          <w:sz w:val="14"/>
          <w:szCs w:val="14"/>
        </w:rPr>
        <w:t>შეადგენს</w:t>
      </w:r>
      <w:r w:rsidR="00EF1272" w:rsidRPr="00C930A1">
        <w:rPr>
          <w:rFonts w:eastAsia="Cambria Math"/>
          <w:sz w:val="14"/>
          <w:szCs w:val="14"/>
        </w:rPr>
        <w:t xml:space="preserve"> </w:t>
      </w:r>
      <w:r w:rsidR="00EF1272" w:rsidRPr="00C930A1">
        <w:rPr>
          <w:rFonts w:ascii="Cambria Math" w:eastAsia="Cambria Math" w:hAnsi="Cambria Math"/>
          <w:sz w:val="14"/>
          <w:szCs w:val="14"/>
        </w:rPr>
        <w:t>129,700</w:t>
      </w:r>
      <w:r w:rsidR="00E12340" w:rsidRPr="00C930A1">
        <w:rPr>
          <w:rFonts w:eastAsia="Cambria Math"/>
          <w:sz w:val="14"/>
          <w:szCs w:val="14"/>
        </w:rPr>
        <w:t xml:space="preserve"> ქალს</w:t>
      </w:r>
      <w:r w:rsidR="00EF1272" w:rsidRPr="00C930A1">
        <w:rPr>
          <w:rFonts w:eastAsia="Cambria Math"/>
          <w:sz w:val="14"/>
          <w:szCs w:val="14"/>
        </w:rPr>
        <w:t xml:space="preserve">, ხოლო საშვილოსნოს შიგა საშუალებებით მოსარგებლე ქალების რაოდენობა 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63,900. </w:t>
      </w:r>
      <w:r w:rsidR="00EF1272" w:rsidRPr="00C930A1">
        <w:rPr>
          <w:rFonts w:eastAsia="Cambria Math" w:cs="Sylfaen"/>
          <w:sz w:val="14"/>
          <w:szCs w:val="14"/>
        </w:rPr>
        <w:t>სამი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წლის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მანძილზე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ამ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მიმართულებით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გაწეული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ხარჯები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სულ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EF1272" w:rsidRPr="00C930A1">
        <w:rPr>
          <w:rFonts w:eastAsia="Cambria Math" w:cs="Sylfaen"/>
          <w:sz w:val="14"/>
          <w:szCs w:val="14"/>
        </w:rPr>
        <w:t>შეადგენს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19.98 </w:t>
      </w:r>
      <w:r w:rsidR="00EF1272" w:rsidRPr="00C930A1">
        <w:rPr>
          <w:rFonts w:eastAsia="Cambria Math"/>
          <w:sz w:val="14"/>
          <w:szCs w:val="14"/>
        </w:rPr>
        <w:t>მლნ ლარს</w:t>
      </w:r>
      <w:r w:rsidR="00D34685" w:rsidRPr="00C930A1">
        <w:rPr>
          <w:rFonts w:ascii="Cambria Math" w:eastAsia="Cambria Math" w:hAnsi="Cambria Math"/>
          <w:sz w:val="14"/>
          <w:szCs w:val="14"/>
        </w:rPr>
        <w:t>.</w:t>
      </w:r>
    </w:p>
    <w:p w:rsidR="00D34685" w:rsidRPr="005866DC" w:rsidRDefault="009F2BCD" w:rsidP="00E76709">
      <w:pPr>
        <w:spacing w:before="120" w:after="120"/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შესავალი</w:t>
      </w:r>
    </w:p>
    <w:p w:rsidR="00D34685" w:rsidRPr="00C930A1" w:rsidRDefault="00984E2F" w:rsidP="00921D06">
      <w:pPr>
        <w:rPr>
          <w:rFonts w:eastAsia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 xml:space="preserve">საქართველოში ჯანმრთელობის სისტემის ერთ-ერთ ძირითად პრობლემას წარმოადგენს </w:t>
      </w:r>
      <w:r w:rsidR="00151607" w:rsidRPr="00C930A1">
        <w:rPr>
          <w:rFonts w:eastAsia="Cambria Math"/>
          <w:sz w:val="14"/>
          <w:szCs w:val="14"/>
        </w:rPr>
        <w:t xml:space="preserve">აბორტების </w:t>
      </w:r>
      <w:r w:rsidRPr="00C930A1">
        <w:rPr>
          <w:rFonts w:eastAsia="Cambria Math"/>
          <w:sz w:val="14"/>
          <w:szCs w:val="14"/>
        </w:rPr>
        <w:t xml:space="preserve">მაღალი მაჩვენებლები.  მიუხედავად იმისა, </w:t>
      </w:r>
      <w:r w:rsidR="00606250" w:rsidRPr="00C930A1">
        <w:rPr>
          <w:rFonts w:eastAsia="Cambria Math"/>
          <w:sz w:val="14"/>
          <w:szCs w:val="14"/>
        </w:rPr>
        <w:t xml:space="preserve">რომ კონტრაცეპციის გამოყენების მაჩვენებელი გაიზარდა, </w:t>
      </w:r>
      <w:r w:rsidR="00E34896" w:rsidRPr="00C930A1">
        <w:rPr>
          <w:rFonts w:eastAsia="Cambria Math"/>
          <w:sz w:val="14"/>
          <w:szCs w:val="14"/>
        </w:rPr>
        <w:t>ოჯახის დაგეგმვის თანამედროვე მეთოდებზე დაუკმაყოფილებელი მოთხოვნილება კვლავ მაღალია</w:t>
      </w:r>
      <w:r w:rsidR="00606250" w:rsidRPr="00C930A1">
        <w:rPr>
          <w:rFonts w:eastAsia="Cambria Math"/>
          <w:sz w:val="14"/>
          <w:szCs w:val="14"/>
        </w:rPr>
        <w:t xml:space="preserve">. </w:t>
      </w:r>
      <w:r w:rsidR="00921D06" w:rsidRPr="00C930A1">
        <w:rPr>
          <w:rFonts w:eastAsia="Cambria Math"/>
          <w:sz w:val="14"/>
          <w:szCs w:val="14"/>
        </w:rPr>
        <w:t xml:space="preserve">ამჟამად ოჯახის დაგეგმვის </w:t>
      </w:r>
      <w:proofErr w:type="spellStart"/>
      <w:r w:rsidR="00921D06" w:rsidRPr="00C930A1">
        <w:rPr>
          <w:rFonts w:eastAsia="Cambria Math"/>
          <w:sz w:val="14"/>
          <w:szCs w:val="14"/>
        </w:rPr>
        <w:t>კონსულტირებაზე</w:t>
      </w:r>
      <w:proofErr w:type="spellEnd"/>
      <w:r w:rsidR="00921D06" w:rsidRPr="00C930A1">
        <w:rPr>
          <w:rFonts w:eastAsia="Cambria Math"/>
          <w:sz w:val="14"/>
          <w:szCs w:val="14"/>
        </w:rPr>
        <w:t xml:space="preserve"> ან მომსახურებების მიწოდებაზე სახელმწიფო საბიუჯეტო სახსრები არ გამოიყოფა. ეს მომსახურებები არ შედის სახელმწიფო პროგრამებითა თუ კერძო დაზღვევით</w:t>
      </w:r>
      <w:r w:rsidR="00921D06" w:rsidRPr="00C930A1">
        <w:rPr>
          <w:rFonts w:cs="Sylfaen"/>
          <w:sz w:val="14"/>
          <w:szCs w:val="14"/>
        </w:rPr>
        <w:t xml:space="preserve"> </w:t>
      </w:r>
      <w:r w:rsidR="00921D06" w:rsidRPr="00C930A1">
        <w:rPr>
          <w:rFonts w:eastAsia="Cambria Math"/>
          <w:sz w:val="14"/>
          <w:szCs w:val="14"/>
        </w:rPr>
        <w:t xml:space="preserve">მოსარგებლეთა მომსახურების პაკეტში. </w:t>
      </w:r>
    </w:p>
    <w:p w:rsidR="00D34685" w:rsidRPr="005866DC" w:rsidRDefault="00D34685" w:rsidP="00921D06">
      <w:pPr>
        <w:spacing w:line="276" w:lineRule="auto"/>
        <w:rPr>
          <w:rFonts w:ascii="Times New Roman" w:eastAsia="Times New Roman" w:hAnsi="Times New Roman"/>
          <w:sz w:val="13"/>
          <w:szCs w:val="13"/>
        </w:rPr>
      </w:pPr>
      <w:r w:rsidRPr="005866DC">
        <w:rPr>
          <w:rFonts w:ascii="Cambria Math" w:eastAsia="Cambria Math" w:hAnsi="Cambria Math"/>
          <w:sz w:val="13"/>
          <w:szCs w:val="13"/>
        </w:rPr>
        <w:br w:type="column"/>
      </w:r>
    </w:p>
    <w:p w:rsidR="00D34685" w:rsidRPr="00C930A1" w:rsidRDefault="007849D4" w:rsidP="00C930A1">
      <w:pPr>
        <w:rPr>
          <w:rFonts w:ascii="Cambria Math" w:eastAsia="Cambria Math" w:hAnsi="Cambria Math"/>
          <w:sz w:val="14"/>
          <w:szCs w:val="14"/>
        </w:rPr>
      </w:pPr>
      <w:r w:rsidRPr="00C930A1">
        <w:rPr>
          <w:rFonts w:ascii="Arial" w:eastAsia="Arial" w:hAnsi="Arial"/>
          <w:b/>
          <w:noProof/>
          <w:color w:val="E57E00"/>
          <w:sz w:val="14"/>
          <w:szCs w:val="14"/>
          <w:lang w:val="en-US"/>
        </w:rPr>
        <w:drawing>
          <wp:anchor distT="0" distB="0" distL="114300" distR="114300" simplePos="0" relativeHeight="251654144" behindDoc="1" locked="0" layoutInCell="0" allowOverlap="1" wp14:anchorId="6FA175CF" wp14:editId="2031771F">
            <wp:simplePos x="0" y="0"/>
            <wp:positionH relativeFrom="column">
              <wp:posOffset>2158365</wp:posOffset>
            </wp:positionH>
            <wp:positionV relativeFrom="paragraph">
              <wp:posOffset>38735</wp:posOffset>
            </wp:positionV>
            <wp:extent cx="2531745" cy="6013450"/>
            <wp:effectExtent l="0" t="0" r="1905" b="635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601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583" w:rsidRPr="00C930A1">
        <w:rPr>
          <w:rFonts w:eastAsia="Cambria Math"/>
          <w:sz w:val="14"/>
          <w:szCs w:val="14"/>
        </w:rPr>
        <w:t xml:space="preserve">საქართველოს მთავრობა გეგმავს დედათა და ახალშობილთა ჯანმრთელობისა და რეპროდუქციული ჯანმრთელობის მომსახურებათა რეორგანიზაციას. წინამდებარე დოკუმენტი, რომლიც ჯანდაცვის  ეკონომიკური პოლიტიკის </w:t>
      </w:r>
      <w:r w:rsidR="00921D06" w:rsidRPr="00C930A1">
        <w:rPr>
          <w:rFonts w:eastAsia="Cambria Math"/>
          <w:sz w:val="14"/>
          <w:szCs w:val="14"/>
        </w:rPr>
        <w:t>მიმოხილვას</w:t>
      </w:r>
      <w:r w:rsidR="00FE3583" w:rsidRPr="00C930A1">
        <w:rPr>
          <w:rFonts w:eastAsia="Cambria Math"/>
          <w:sz w:val="14"/>
          <w:szCs w:val="14"/>
        </w:rPr>
        <w:t xml:space="preserve"> წარმოადგენს, ემსახურება საქართველოს მთავრობის აღნიშნული გეგმის გახორციელებას, ვინაიდან მასში შეფასებულია 2017-2019 წლებში საქართველოში  კონტრაცეფციის </w:t>
      </w:r>
      <w:r w:rsidR="00E12340" w:rsidRPr="00C930A1">
        <w:rPr>
          <w:rFonts w:eastAsia="Cambria Math"/>
          <w:sz w:val="14"/>
          <w:szCs w:val="14"/>
        </w:rPr>
        <w:t xml:space="preserve">საშუალებებისა და მომსახურების უფასო </w:t>
      </w:r>
      <w:r w:rsidR="00FE3583" w:rsidRPr="00C930A1">
        <w:rPr>
          <w:rFonts w:eastAsia="Cambria Math"/>
          <w:sz w:val="14"/>
          <w:szCs w:val="14"/>
        </w:rPr>
        <w:t xml:space="preserve">მიწოდებასთან დაკავშირებული ხარჯები, </w:t>
      </w:r>
      <w:r w:rsidR="00E12340" w:rsidRPr="00C930A1">
        <w:rPr>
          <w:rFonts w:eastAsia="Cambria Math"/>
          <w:sz w:val="14"/>
          <w:szCs w:val="14"/>
        </w:rPr>
        <w:t xml:space="preserve">რომლებიც განხილულია </w:t>
      </w:r>
      <w:r w:rsidR="00FE3583" w:rsidRPr="00C930A1">
        <w:rPr>
          <w:rFonts w:eastAsia="Cambria Math"/>
          <w:sz w:val="14"/>
          <w:szCs w:val="14"/>
        </w:rPr>
        <w:t xml:space="preserve">ორი ვარიანტის ფარგლებში. </w:t>
      </w:r>
      <w:r w:rsidR="00E12340" w:rsidRPr="00C930A1">
        <w:rPr>
          <w:rFonts w:eastAsia="Cambria Math"/>
          <w:sz w:val="14"/>
          <w:szCs w:val="14"/>
        </w:rPr>
        <w:t xml:space="preserve"> </w:t>
      </w:r>
    </w:p>
    <w:p w:rsidR="00D34685" w:rsidRPr="005866DC" w:rsidRDefault="00807DA6" w:rsidP="00E76709">
      <w:pPr>
        <w:spacing w:before="120" w:after="120"/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სამიზნე ჯგუფები</w:t>
      </w:r>
    </w:p>
    <w:p w:rsidR="00D34685" w:rsidRPr="00C930A1" w:rsidRDefault="00921D06" w:rsidP="00C930A1">
      <w:pPr>
        <w:rPr>
          <w:rFonts w:eastAsia="Cambria Math"/>
          <w:sz w:val="14"/>
          <w:szCs w:val="14"/>
        </w:rPr>
      </w:pPr>
      <w:r w:rsidRPr="00C930A1">
        <w:rPr>
          <w:rFonts w:eastAsia="Cambria Math"/>
          <w:b/>
          <w:sz w:val="14"/>
          <w:szCs w:val="14"/>
        </w:rPr>
        <w:t>სცენარი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t xml:space="preserve"> 1: </w:t>
      </w:r>
      <w:r w:rsidR="00807DA6" w:rsidRPr="00C930A1">
        <w:rPr>
          <w:rFonts w:eastAsia="Cambria Math" w:cs="Sylfaen"/>
          <w:b/>
          <w:sz w:val="14"/>
          <w:szCs w:val="14"/>
        </w:rPr>
        <w:t>სოციალურად</w:t>
      </w:r>
      <w:r w:rsidR="00807DA6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807DA6" w:rsidRPr="00C930A1">
        <w:rPr>
          <w:rFonts w:eastAsia="Cambria Math" w:cs="Sylfaen"/>
          <w:b/>
          <w:sz w:val="14"/>
          <w:szCs w:val="14"/>
        </w:rPr>
        <w:t>დაუცველი</w:t>
      </w:r>
      <w:r w:rsidR="00807DA6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807DA6" w:rsidRPr="00C930A1">
        <w:rPr>
          <w:rFonts w:eastAsia="Cambria Math" w:cs="Sylfaen"/>
          <w:b/>
          <w:sz w:val="14"/>
          <w:szCs w:val="14"/>
        </w:rPr>
        <w:t>ქალები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t xml:space="preserve">. </w:t>
      </w:r>
      <w:r w:rsidR="00807DA6" w:rsidRPr="00C930A1">
        <w:rPr>
          <w:rFonts w:eastAsia="Cambria Math"/>
          <w:sz w:val="14"/>
          <w:szCs w:val="14"/>
        </w:rPr>
        <w:t xml:space="preserve">პირველი </w:t>
      </w:r>
      <w:r w:rsidRPr="00C930A1">
        <w:rPr>
          <w:rFonts w:eastAsia="Cambria Math"/>
          <w:sz w:val="14"/>
          <w:szCs w:val="14"/>
        </w:rPr>
        <w:t>სცენარის</w:t>
      </w:r>
      <w:r w:rsidR="00807DA6" w:rsidRPr="00C930A1">
        <w:rPr>
          <w:rFonts w:eastAsia="Cambria Math"/>
          <w:sz w:val="14"/>
          <w:szCs w:val="14"/>
        </w:rPr>
        <w:t xml:space="preserve"> თანახმად,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საშვილოსნოს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შიგა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საშუალებებისა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sz w:val="14"/>
          <w:szCs w:val="14"/>
        </w:rPr>
        <w:t>(</w:t>
      </w:r>
      <w:r w:rsidR="00807DA6" w:rsidRPr="00C930A1">
        <w:rPr>
          <w:rFonts w:eastAsia="Cambria Math"/>
          <w:sz w:val="14"/>
          <w:szCs w:val="14"/>
        </w:rPr>
        <w:t>საშუალებები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807DA6" w:rsidRPr="00C930A1">
        <w:rPr>
          <w:rFonts w:eastAsia="Cambria Math"/>
          <w:sz w:val="14"/>
          <w:szCs w:val="14"/>
        </w:rPr>
        <w:t>ჩადგმა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/>
          <w:sz w:val="14"/>
          <w:szCs w:val="14"/>
        </w:rPr>
        <w:t>და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 xml:space="preserve">ექიმთან 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საკონტროლო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771EA" w:rsidRPr="00C930A1">
        <w:rPr>
          <w:rFonts w:eastAsia="Cambria Math" w:cs="Sylfaen"/>
          <w:sz w:val="14"/>
          <w:szCs w:val="14"/>
        </w:rPr>
        <w:t>ვიზიტები</w:t>
      </w:r>
      <w:r w:rsidR="00807DA6" w:rsidRPr="00C930A1">
        <w:rPr>
          <w:rFonts w:ascii="Cambria Math" w:eastAsia="Cambria Math" w:hAnsi="Cambria Math"/>
          <w:sz w:val="14"/>
          <w:szCs w:val="14"/>
        </w:rPr>
        <w:t>)</w:t>
      </w:r>
      <w:r w:rsidR="004771EA" w:rsidRPr="00C930A1">
        <w:rPr>
          <w:rFonts w:eastAsia="Cambria Math"/>
          <w:sz w:val="14"/>
          <w:szCs w:val="14"/>
        </w:rPr>
        <w:t xml:space="preserve"> </w:t>
      </w:r>
      <w:r w:rsidR="00807DA6" w:rsidRPr="00C930A1">
        <w:rPr>
          <w:rFonts w:eastAsia="Cambria Math"/>
          <w:sz w:val="14"/>
          <w:szCs w:val="14"/>
        </w:rPr>
        <w:t>და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/>
          <w:sz w:val="14"/>
          <w:szCs w:val="14"/>
        </w:rPr>
        <w:t>ორალური კონტრაცეპტივების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(</w:t>
      </w:r>
      <w:r w:rsidR="00807DA6" w:rsidRPr="00C930A1">
        <w:rPr>
          <w:rFonts w:eastAsia="Cambria Math"/>
          <w:sz w:val="14"/>
          <w:szCs w:val="14"/>
        </w:rPr>
        <w:t>აბები და კონსულტაციები)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/>
          <w:sz w:val="14"/>
          <w:szCs w:val="14"/>
        </w:rPr>
        <w:t>უფასოდ მიწოდება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/>
          <w:sz w:val="14"/>
          <w:szCs w:val="14"/>
        </w:rPr>
        <w:t>წარმოებს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15-</w:t>
      </w:r>
      <w:r w:rsidR="00807DA6" w:rsidRPr="00C930A1">
        <w:rPr>
          <w:rFonts w:eastAsia="Cambria Math"/>
          <w:sz w:val="14"/>
          <w:szCs w:val="14"/>
        </w:rPr>
        <w:t xml:space="preserve">დან </w:t>
      </w:r>
      <w:r w:rsidR="00D34685" w:rsidRPr="00C930A1">
        <w:rPr>
          <w:rFonts w:ascii="Cambria Math" w:eastAsia="Cambria Math" w:hAnsi="Cambria Math"/>
          <w:sz w:val="14"/>
          <w:szCs w:val="14"/>
        </w:rPr>
        <w:t>24</w:t>
      </w:r>
      <w:r w:rsidR="00807DA6" w:rsidRPr="00C930A1">
        <w:rPr>
          <w:rFonts w:eastAsia="Cambria Math"/>
          <w:sz w:val="14"/>
          <w:szCs w:val="14"/>
        </w:rPr>
        <w:t xml:space="preserve"> წლამდე ასაკობრივი ჯგუფის წარმომადგენელი ქალებისათვის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/>
          <w:sz w:val="14"/>
          <w:szCs w:val="14"/>
        </w:rPr>
        <w:t>და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25-</w:t>
      </w:r>
      <w:r w:rsidR="00807DA6" w:rsidRPr="00C930A1">
        <w:rPr>
          <w:rFonts w:eastAsia="Cambria Math"/>
          <w:sz w:val="14"/>
          <w:szCs w:val="14"/>
        </w:rPr>
        <w:t xml:space="preserve">დან </w:t>
      </w:r>
      <w:r w:rsidR="00D34685" w:rsidRPr="00C930A1">
        <w:rPr>
          <w:rFonts w:ascii="Cambria Math" w:eastAsia="Cambria Math" w:hAnsi="Cambria Math"/>
          <w:sz w:val="14"/>
          <w:szCs w:val="14"/>
        </w:rPr>
        <w:t>49</w:t>
      </w:r>
      <w:r w:rsidR="00807DA6" w:rsidRPr="00C930A1">
        <w:rPr>
          <w:rFonts w:eastAsia="Cambria Math"/>
          <w:sz w:val="14"/>
          <w:szCs w:val="14"/>
        </w:rPr>
        <w:t xml:space="preserve"> წლამდე ასაკობრივი ჯგუფის წარმომადგენელი ქალებისათვის, </w:t>
      </w:r>
      <w:r w:rsidR="00807DA6" w:rsidRPr="00C930A1">
        <w:rPr>
          <w:rFonts w:eastAsia="Cambria Math" w:cs="Sylfaen"/>
          <w:sz w:val="14"/>
          <w:szCs w:val="14"/>
        </w:rPr>
        <w:t>რომლებიც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სარგებლობენ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მიზნობრივი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სოციალური</w:t>
      </w:r>
      <w:r w:rsidR="00807DA6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807DA6" w:rsidRPr="00C930A1">
        <w:rPr>
          <w:rFonts w:eastAsia="Cambria Math" w:cs="Sylfaen"/>
          <w:sz w:val="14"/>
          <w:szCs w:val="14"/>
        </w:rPr>
        <w:t>დახმარებით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4771EA" w:rsidRPr="00C930A1">
        <w:rPr>
          <w:rFonts w:eastAsia="Cambria Math"/>
          <w:b/>
          <w:sz w:val="14"/>
          <w:szCs w:val="14"/>
        </w:rPr>
        <w:t>სცენარი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t xml:space="preserve"> 2: </w:t>
      </w:r>
      <w:r w:rsidR="00807DA6" w:rsidRPr="00C930A1">
        <w:rPr>
          <w:rFonts w:eastAsia="Cambria Math"/>
          <w:b/>
          <w:sz w:val="14"/>
          <w:szCs w:val="14"/>
        </w:rPr>
        <w:t>ყველა ქალი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807DA6" w:rsidRPr="00C930A1">
        <w:rPr>
          <w:rFonts w:eastAsia="Cambria Math"/>
          <w:sz w:val="14"/>
          <w:szCs w:val="14"/>
        </w:rPr>
        <w:t xml:space="preserve">იგივე მომსახურების მიწოდება წარმოებს უფასოდ </w:t>
      </w:r>
      <w:r w:rsidR="00F821EC" w:rsidRPr="00C930A1">
        <w:rPr>
          <w:rFonts w:eastAsia="Cambria Math"/>
          <w:sz w:val="14"/>
          <w:szCs w:val="14"/>
        </w:rPr>
        <w:t>15-დან 49 წლამდე ასაკობ</w:t>
      </w:r>
      <w:r w:rsidR="00E12340" w:rsidRPr="00C930A1">
        <w:rPr>
          <w:rFonts w:eastAsia="Cambria Math"/>
          <w:sz w:val="14"/>
          <w:szCs w:val="14"/>
        </w:rPr>
        <w:t>რივი</w:t>
      </w:r>
      <w:bookmarkStart w:id="1" w:name="_GoBack"/>
      <w:bookmarkEnd w:id="1"/>
      <w:r w:rsidR="00F821EC" w:rsidRPr="00C930A1">
        <w:rPr>
          <w:rFonts w:eastAsia="Cambria Math"/>
          <w:sz w:val="14"/>
          <w:szCs w:val="14"/>
        </w:rPr>
        <w:t xml:space="preserve"> ჯგუფის წარმომადგენელი ყველა ქალისათვის.</w:t>
      </w:r>
    </w:p>
    <w:p w:rsidR="00D34685" w:rsidRPr="005866DC" w:rsidRDefault="00B32BCA" w:rsidP="00E76709">
      <w:pPr>
        <w:spacing w:before="120" w:after="120"/>
        <w:rPr>
          <w:rFonts w:ascii="Arial" w:eastAsia="Arial" w:hAnsi="Arial"/>
          <w:b/>
          <w:color w:val="388DC7"/>
          <w:sz w:val="13"/>
          <w:szCs w:val="13"/>
        </w:rPr>
      </w:pPr>
      <w:r w:rsidRPr="005866DC">
        <w:rPr>
          <w:rFonts w:eastAsia="Arial" w:cs="Sylfaen"/>
          <w:b/>
          <w:color w:val="388DC7"/>
          <w:sz w:val="13"/>
          <w:szCs w:val="13"/>
        </w:rPr>
        <w:t>შესყიდვები</w:t>
      </w:r>
    </w:p>
    <w:p w:rsidR="00D34685" w:rsidRPr="00C930A1" w:rsidRDefault="00EE62A3" w:rsidP="00C930A1">
      <w:pPr>
        <w:rPr>
          <w:rFonts w:eastAsia="Cambria Math"/>
          <w:sz w:val="14"/>
          <w:szCs w:val="14"/>
        </w:rPr>
      </w:pPr>
      <w:r w:rsidRPr="00C930A1">
        <w:rPr>
          <w:rFonts w:eastAsia="Cambria Math" w:cs="Sylfaen"/>
          <w:sz w:val="14"/>
          <w:szCs w:val="14"/>
        </w:rPr>
        <w:t>გაეროს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მოსახლეობის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ფონდის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შესყიდვების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სამსახური</w:t>
      </w:r>
      <w:r w:rsidR="00B32BCA" w:rsidRPr="00C930A1">
        <w:rPr>
          <w:rFonts w:eastAsia="Cambria Math"/>
          <w:sz w:val="14"/>
          <w:szCs w:val="14"/>
        </w:rPr>
        <w:t>ს საშუალებით</w:t>
      </w:r>
      <w:r w:rsidR="00E12340" w:rsidRPr="00C930A1">
        <w:rPr>
          <w:rFonts w:eastAsia="Cambria Math"/>
          <w:sz w:val="14"/>
          <w:szCs w:val="14"/>
        </w:rPr>
        <w:t>,</w:t>
      </w:r>
      <w:r w:rsidR="00B32BCA" w:rsidRPr="00C930A1">
        <w:rPr>
          <w:rFonts w:eastAsia="Cambria Math"/>
          <w:sz w:val="14"/>
          <w:szCs w:val="14"/>
        </w:rPr>
        <w:t xml:space="preserve"> მთავრობას ეძლევა შესაძლებლობა მნიშვნელოვნად დაბალ ფასად შეისყიდოს </w:t>
      </w:r>
      <w:proofErr w:type="spellStart"/>
      <w:r w:rsidR="00B32BCA" w:rsidRPr="00C930A1">
        <w:rPr>
          <w:rFonts w:eastAsia="Cambria Math"/>
          <w:sz w:val="14"/>
          <w:szCs w:val="14"/>
        </w:rPr>
        <w:t>ჯანმო</w:t>
      </w:r>
      <w:proofErr w:type="spellEnd"/>
      <w:r w:rsidR="00B32BCA" w:rsidRPr="00C930A1">
        <w:rPr>
          <w:rFonts w:eastAsia="Cambria Math"/>
          <w:sz w:val="14"/>
          <w:szCs w:val="14"/>
        </w:rPr>
        <w:t xml:space="preserve">-ს მიერ დამტკიცებული </w:t>
      </w:r>
      <w:r w:rsidR="00B32BCA" w:rsidRPr="00C930A1">
        <w:rPr>
          <w:rFonts w:eastAsia="Cambria Math" w:cs="Sylfaen"/>
          <w:sz w:val="14"/>
          <w:szCs w:val="14"/>
        </w:rPr>
        <w:t>საშვილოსნოს</w:t>
      </w:r>
      <w:r w:rsidR="00B32BC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B32BCA" w:rsidRPr="00C930A1">
        <w:rPr>
          <w:rFonts w:eastAsia="Cambria Math" w:cs="Sylfaen"/>
          <w:sz w:val="14"/>
          <w:szCs w:val="14"/>
        </w:rPr>
        <w:t>შიგა</w:t>
      </w:r>
      <w:r w:rsidR="00B32BC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B32BCA" w:rsidRPr="00C930A1">
        <w:rPr>
          <w:rFonts w:eastAsia="Cambria Math" w:cs="Sylfaen"/>
          <w:sz w:val="14"/>
          <w:szCs w:val="14"/>
        </w:rPr>
        <w:t>საშუალებები და ორალური</w:t>
      </w:r>
      <w:r w:rsidR="00B32BC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B32BCA" w:rsidRPr="00C930A1">
        <w:rPr>
          <w:rFonts w:eastAsia="Cambria Math" w:cs="Sylfaen"/>
          <w:sz w:val="14"/>
          <w:szCs w:val="14"/>
        </w:rPr>
        <w:t>კონტრაცეპტივები</w:t>
      </w:r>
      <w:r w:rsidR="00D34685" w:rsidRPr="00C930A1">
        <w:rPr>
          <w:rFonts w:ascii="Cambria Math" w:eastAsia="Cambria Math" w:hAnsi="Cambria Math"/>
          <w:sz w:val="14"/>
          <w:szCs w:val="14"/>
          <w:vertAlign w:val="superscript"/>
        </w:rPr>
        <w:t>1</w:t>
      </w:r>
      <w:r w:rsidR="00D34685" w:rsidRPr="00C930A1">
        <w:rPr>
          <w:rFonts w:ascii="Cambria Math" w:eastAsia="Cambria Math" w:hAnsi="Cambria Math"/>
          <w:sz w:val="14"/>
          <w:szCs w:val="14"/>
        </w:rPr>
        <w:t>.</w:t>
      </w:r>
      <w:r w:rsidR="008C0815" w:rsidRPr="00C930A1">
        <w:rPr>
          <w:rFonts w:eastAsia="Cambria Math"/>
          <w:sz w:val="14"/>
          <w:szCs w:val="14"/>
        </w:rPr>
        <w:t xml:space="preserve"> წინამდებარე დოკუმენტში </w:t>
      </w:r>
      <w:r w:rsidR="00FF20DE" w:rsidRPr="00C930A1">
        <w:rPr>
          <w:rFonts w:eastAsia="Cambria Math"/>
          <w:sz w:val="14"/>
          <w:szCs w:val="14"/>
        </w:rPr>
        <w:t xml:space="preserve">მოცემული გამოანგარიშებები ემყარება იმ პირობას, რომ საშვილოსნოს შიგა საშუალებებისა და ორალური კონტრაცეპტივების შეძენა ხორციელდება </w:t>
      </w:r>
      <w:r w:rsidR="00EF1272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FF20DE" w:rsidRPr="00C930A1">
        <w:rPr>
          <w:rFonts w:eastAsia="Cambria Math" w:cs="Sylfaen"/>
          <w:sz w:val="14"/>
          <w:szCs w:val="14"/>
        </w:rPr>
        <w:t>გაეროს</w:t>
      </w:r>
      <w:r w:rsidR="00FF20DE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FF20DE" w:rsidRPr="00C930A1">
        <w:rPr>
          <w:rFonts w:eastAsia="Cambria Math" w:cs="Sylfaen"/>
          <w:sz w:val="14"/>
          <w:szCs w:val="14"/>
        </w:rPr>
        <w:t>მოსახლეობის</w:t>
      </w:r>
      <w:r w:rsidR="00FF20DE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FF20DE" w:rsidRPr="00C930A1">
        <w:rPr>
          <w:rFonts w:eastAsia="Cambria Math" w:cs="Sylfaen"/>
          <w:sz w:val="14"/>
          <w:szCs w:val="14"/>
        </w:rPr>
        <w:t>ფონდის</w:t>
      </w:r>
      <w:r w:rsidR="00FF20DE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FF20DE" w:rsidRPr="00C930A1">
        <w:rPr>
          <w:rFonts w:eastAsia="Cambria Math" w:cs="Sylfaen"/>
          <w:sz w:val="14"/>
          <w:szCs w:val="14"/>
        </w:rPr>
        <w:t>შესყიდვების</w:t>
      </w:r>
      <w:r w:rsidR="00FF20DE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FF20DE" w:rsidRPr="00C930A1">
        <w:rPr>
          <w:rFonts w:eastAsia="Cambria Math" w:cs="Sylfaen"/>
          <w:sz w:val="14"/>
          <w:szCs w:val="14"/>
        </w:rPr>
        <w:t>სამსახურის</w:t>
      </w:r>
      <w:r w:rsidR="00FF20DE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FF20DE" w:rsidRPr="00C930A1">
        <w:rPr>
          <w:rFonts w:eastAsia="Cambria Math" w:cs="Sylfaen"/>
          <w:sz w:val="14"/>
          <w:szCs w:val="14"/>
        </w:rPr>
        <w:t>საშუალებით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111558" w:rsidRPr="00C930A1">
        <w:rPr>
          <w:rFonts w:eastAsia="Cambria Math"/>
          <w:sz w:val="14"/>
          <w:szCs w:val="14"/>
        </w:rPr>
        <w:t xml:space="preserve">აქ მოცემული ხარჯების ანალიზი წარმოებულია </w:t>
      </w:r>
      <w:r w:rsidR="004771EA" w:rsidRPr="00C930A1">
        <w:rPr>
          <w:rFonts w:eastAsia="Cambria Math"/>
          <w:sz w:val="14"/>
          <w:szCs w:val="14"/>
        </w:rPr>
        <w:t xml:space="preserve">ჯანდაცვის სერვისების </w:t>
      </w:r>
      <w:proofErr w:type="spellStart"/>
      <w:r w:rsidR="004771EA" w:rsidRPr="00C930A1">
        <w:rPr>
          <w:rFonts w:eastAsia="Cambria Math"/>
          <w:sz w:val="14"/>
          <w:szCs w:val="14"/>
        </w:rPr>
        <w:t>შემსყიდველის</w:t>
      </w:r>
      <w:proofErr w:type="spellEnd"/>
      <w:r w:rsidR="006546A9" w:rsidRPr="00C930A1">
        <w:rPr>
          <w:rFonts w:eastAsia="Cambria Math"/>
          <w:sz w:val="14"/>
          <w:szCs w:val="14"/>
        </w:rPr>
        <w:t xml:space="preserve"> </w:t>
      </w:r>
      <w:r w:rsidR="00E12340" w:rsidRPr="00C930A1">
        <w:rPr>
          <w:rFonts w:eastAsia="Cambria Math"/>
          <w:sz w:val="14"/>
          <w:szCs w:val="14"/>
        </w:rPr>
        <w:t>ჭრილში</w:t>
      </w:r>
      <w:r w:rsidR="006546A9" w:rsidRPr="00C930A1">
        <w:rPr>
          <w:rFonts w:eastAsia="Cambria Math"/>
          <w:sz w:val="14"/>
          <w:szCs w:val="14"/>
        </w:rPr>
        <w:t xml:space="preserve"> და ემყარება შემდეგ პროდუქტებსა და პარამეტრებს: </w:t>
      </w:r>
      <w:r w:rsidR="006546A9" w:rsidRPr="00C930A1">
        <w:rPr>
          <w:rFonts w:eastAsia="Cambria Math" w:cs="Sylfaen"/>
          <w:sz w:val="14"/>
          <w:szCs w:val="14"/>
        </w:rPr>
        <w:t>საშვილოსნოს</w:t>
      </w:r>
      <w:r w:rsidR="006546A9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6546A9" w:rsidRPr="00C930A1">
        <w:rPr>
          <w:rFonts w:eastAsia="Cambria Math" w:cs="Sylfaen"/>
          <w:sz w:val="14"/>
          <w:szCs w:val="14"/>
        </w:rPr>
        <w:t>შიგა</w:t>
      </w:r>
      <w:r w:rsidR="006546A9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6546A9" w:rsidRPr="00C930A1">
        <w:rPr>
          <w:rFonts w:eastAsia="Cambria Math" w:cs="Sylfaen"/>
          <w:sz w:val="14"/>
          <w:szCs w:val="14"/>
        </w:rPr>
        <w:t xml:space="preserve">საშუალება </w:t>
      </w:r>
      <w:r w:rsidR="00D34685" w:rsidRPr="00C930A1">
        <w:rPr>
          <w:rFonts w:ascii="Cambria Math" w:eastAsia="Cambria Math" w:hAnsi="Cambria Math"/>
          <w:i/>
          <w:sz w:val="14"/>
          <w:szCs w:val="14"/>
        </w:rPr>
        <w:t>TCu380A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E0EF7" w:rsidRPr="00C930A1">
        <w:rPr>
          <w:rFonts w:eastAsia="Cambria Math"/>
          <w:sz w:val="14"/>
          <w:szCs w:val="14"/>
        </w:rPr>
        <w:t>რომლის ფასიც შეადგენს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0.73 </w:t>
      </w:r>
      <w:r w:rsidR="002E0EF7" w:rsidRPr="00C930A1">
        <w:rPr>
          <w:rFonts w:eastAsia="Cambria Math"/>
          <w:sz w:val="14"/>
          <w:szCs w:val="14"/>
        </w:rPr>
        <w:t>ლარს, ერთ საშუალებაზე</w:t>
      </w:r>
      <w:r w:rsidR="00D34685" w:rsidRPr="00C930A1">
        <w:rPr>
          <w:rFonts w:ascii="Cambria Math" w:eastAsia="Cambria Math" w:hAnsi="Cambria Math"/>
          <w:sz w:val="14"/>
          <w:szCs w:val="14"/>
          <w:vertAlign w:val="superscript"/>
        </w:rPr>
        <w:t>,3,4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2E0EF7" w:rsidRPr="00C930A1">
        <w:rPr>
          <w:rFonts w:eastAsia="Cambria Math"/>
          <w:sz w:val="14"/>
          <w:szCs w:val="14"/>
        </w:rPr>
        <w:t xml:space="preserve">ხოლო </w:t>
      </w:r>
      <w:r w:rsidR="004771EA" w:rsidRPr="00C930A1">
        <w:rPr>
          <w:rFonts w:eastAsia="Cambria Math"/>
          <w:sz w:val="14"/>
          <w:szCs w:val="14"/>
        </w:rPr>
        <w:t xml:space="preserve">ექიმთან </w:t>
      </w:r>
      <w:r w:rsidR="002E0EF7" w:rsidRPr="00C930A1">
        <w:rPr>
          <w:rFonts w:eastAsia="Cambria Math"/>
          <w:sz w:val="14"/>
          <w:szCs w:val="14"/>
        </w:rPr>
        <w:t xml:space="preserve">საკონტროლო ყოველწლიური ვიზიტის ფასი შეადგენს 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25 </w:t>
      </w:r>
      <w:r w:rsidR="002E0EF7" w:rsidRPr="00C930A1">
        <w:rPr>
          <w:rFonts w:eastAsia="Cambria Math"/>
          <w:sz w:val="14"/>
          <w:szCs w:val="14"/>
        </w:rPr>
        <w:t>ლარს</w:t>
      </w:r>
      <w:r w:rsidR="00D34685" w:rsidRPr="00C930A1">
        <w:rPr>
          <w:rFonts w:ascii="Cambria Math" w:eastAsia="Cambria Math" w:hAnsi="Cambria Math"/>
          <w:sz w:val="14"/>
          <w:szCs w:val="14"/>
          <w:vertAlign w:val="superscript"/>
        </w:rPr>
        <w:t>5</w:t>
      </w:r>
      <w:r w:rsidR="004771EA" w:rsidRPr="00C930A1">
        <w:rPr>
          <w:rFonts w:eastAsia="Cambria Math"/>
          <w:sz w:val="14"/>
          <w:szCs w:val="14"/>
        </w:rPr>
        <w:t xml:space="preserve"> ყოველწლიურად.</w:t>
      </w:r>
    </w:p>
    <w:p w:rsidR="00D34685" w:rsidRPr="005866DC" w:rsidRDefault="00D34685" w:rsidP="00F821EC">
      <w:pPr>
        <w:spacing w:line="276" w:lineRule="auto"/>
        <w:rPr>
          <w:rFonts w:ascii="Times New Roman" w:eastAsia="Times New Roman" w:hAnsi="Times New Roman"/>
          <w:sz w:val="15"/>
          <w:szCs w:val="15"/>
        </w:rPr>
      </w:pPr>
      <w:r w:rsidRPr="005866DC">
        <w:rPr>
          <w:rFonts w:ascii="Cambria Math" w:eastAsia="Cambria Math" w:hAnsi="Cambria Math"/>
          <w:sz w:val="13"/>
          <w:szCs w:val="13"/>
        </w:rPr>
        <w:br w:type="column"/>
      </w:r>
    </w:p>
    <w:p w:rsidR="00D34685" w:rsidRPr="005866DC" w:rsidRDefault="00D34685" w:rsidP="00F821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D34685" w:rsidP="00F821E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953ECF" w:rsidP="00F821EC">
      <w:pPr>
        <w:spacing w:line="276" w:lineRule="auto"/>
        <w:rPr>
          <w:rFonts w:eastAsia="Arial"/>
          <w:b/>
          <w:color w:val="E57E00"/>
          <w:sz w:val="13"/>
          <w:szCs w:val="13"/>
          <w:lang w:val="en-US"/>
        </w:rPr>
      </w:pPr>
      <w:r w:rsidRPr="005866DC">
        <w:rPr>
          <w:rFonts w:eastAsia="Arial"/>
          <w:b/>
          <w:color w:val="E57E00"/>
          <w:sz w:val="13"/>
          <w:szCs w:val="13"/>
        </w:rPr>
        <w:t>რეკომენდაციები</w:t>
      </w:r>
    </w:p>
    <w:p w:rsidR="00D34685" w:rsidRPr="005866DC" w:rsidRDefault="00F931D6" w:rsidP="00F931D6">
      <w:pPr>
        <w:numPr>
          <w:ilvl w:val="0"/>
          <w:numId w:val="1"/>
        </w:numPr>
        <w:tabs>
          <w:tab w:val="left" w:pos="235"/>
        </w:tabs>
        <w:spacing w:line="276" w:lineRule="auto"/>
        <w:ind w:firstLine="1"/>
        <w:rPr>
          <w:rFonts w:ascii="Cambria Math" w:eastAsia="Cambria Math" w:hAnsi="Cambria Math"/>
          <w:sz w:val="13"/>
          <w:szCs w:val="13"/>
        </w:rPr>
      </w:pPr>
      <w:r w:rsidRPr="005866DC">
        <w:rPr>
          <w:rFonts w:eastAsia="Cambria Math" w:cs="Sylfaen"/>
          <w:sz w:val="13"/>
          <w:szCs w:val="13"/>
        </w:rPr>
        <w:t>საშვილოსნოს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შიგა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საშუალებები</w:t>
      </w:r>
      <w:r w:rsidR="00E12340" w:rsidRPr="005866DC">
        <w:rPr>
          <w:rFonts w:eastAsia="Cambria Math" w:cs="Sylfaen"/>
          <w:sz w:val="13"/>
          <w:szCs w:val="13"/>
        </w:rPr>
        <w:t>სა</w:t>
      </w:r>
      <w:r w:rsidRPr="005866DC">
        <w:rPr>
          <w:rFonts w:eastAsia="Cambria Math" w:cs="Sylfaen"/>
          <w:sz w:val="13"/>
          <w:szCs w:val="13"/>
        </w:rPr>
        <w:t xml:space="preserve"> და ორალური კონტრაცეპტივები</w:t>
      </w:r>
      <w:r w:rsidR="00E12340" w:rsidRPr="005866DC">
        <w:rPr>
          <w:rFonts w:eastAsia="Cambria Math" w:cs="Sylfaen"/>
          <w:sz w:val="13"/>
          <w:szCs w:val="13"/>
        </w:rPr>
        <w:t>ს</w:t>
      </w:r>
      <w:r w:rsidRPr="005866DC">
        <w:rPr>
          <w:rFonts w:eastAsia="Cambria Math" w:cs="Sylfaen"/>
          <w:sz w:val="13"/>
          <w:szCs w:val="13"/>
        </w:rPr>
        <w:t xml:space="preserve"> შე</w:t>
      </w:r>
      <w:r w:rsidR="00E12340" w:rsidRPr="005866DC">
        <w:rPr>
          <w:rFonts w:eastAsia="Cambria Math" w:cs="Sylfaen"/>
          <w:sz w:val="13"/>
          <w:szCs w:val="13"/>
        </w:rPr>
        <w:t>ძენა წარმოებ</w:t>
      </w:r>
      <w:r w:rsidR="004771EA">
        <w:rPr>
          <w:rFonts w:eastAsia="Cambria Math" w:cs="Sylfaen"/>
          <w:sz w:val="13"/>
          <w:szCs w:val="13"/>
        </w:rPr>
        <w:t>ს</w:t>
      </w:r>
      <w:r w:rsidRPr="005866DC">
        <w:rPr>
          <w:rFonts w:eastAsia="Cambria Math" w:cs="Sylfaen"/>
          <w:sz w:val="13"/>
          <w:szCs w:val="13"/>
        </w:rPr>
        <w:t xml:space="preserve"> გაეროს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მოსახლეობის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ფონდის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შესყიდვების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სამსახურის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საშუალებით</w:t>
      </w:r>
      <w:r w:rsidR="00D34685" w:rsidRPr="005866DC">
        <w:rPr>
          <w:rFonts w:ascii="Cambria Math" w:eastAsia="Cambria Math" w:hAnsi="Cambria Math"/>
          <w:sz w:val="13"/>
          <w:szCs w:val="13"/>
        </w:rPr>
        <w:t>.</w:t>
      </w:r>
    </w:p>
    <w:p w:rsidR="00D34685" w:rsidRPr="005866DC" w:rsidRDefault="00F931D6" w:rsidP="00F821EC">
      <w:pPr>
        <w:numPr>
          <w:ilvl w:val="0"/>
          <w:numId w:val="1"/>
        </w:numPr>
        <w:tabs>
          <w:tab w:val="left" w:pos="271"/>
        </w:tabs>
        <w:spacing w:line="276" w:lineRule="auto"/>
        <w:ind w:firstLine="1"/>
        <w:rPr>
          <w:rFonts w:ascii="Cambria Math" w:eastAsia="Cambria Math" w:hAnsi="Cambria Math"/>
          <w:sz w:val="13"/>
          <w:szCs w:val="13"/>
        </w:rPr>
      </w:pPr>
      <w:r w:rsidRPr="005866DC">
        <w:rPr>
          <w:rFonts w:eastAsia="Cambria Math"/>
          <w:sz w:val="13"/>
          <w:szCs w:val="13"/>
        </w:rPr>
        <w:t xml:space="preserve">უფასო კონტრაცეპციის საშუალებათა </w:t>
      </w:r>
      <w:r w:rsidR="00974DBE" w:rsidRPr="005866DC">
        <w:rPr>
          <w:rFonts w:eastAsia="Cambria Math"/>
          <w:sz w:val="13"/>
          <w:szCs w:val="13"/>
        </w:rPr>
        <w:t>დისტრიბუციის უზრუნველსაყოფად საჭიროა ტენდერის გამოცხადება</w:t>
      </w:r>
      <w:r w:rsidR="00D34685" w:rsidRPr="005866DC">
        <w:rPr>
          <w:rFonts w:ascii="Cambria Math" w:eastAsia="Cambria Math" w:hAnsi="Cambria Math"/>
          <w:sz w:val="13"/>
          <w:szCs w:val="13"/>
        </w:rPr>
        <w:t>.</w:t>
      </w:r>
    </w:p>
    <w:p w:rsidR="00D34685" w:rsidRPr="005866DC" w:rsidRDefault="00974DBE" w:rsidP="00974DBE">
      <w:pPr>
        <w:numPr>
          <w:ilvl w:val="0"/>
          <w:numId w:val="1"/>
        </w:numPr>
        <w:tabs>
          <w:tab w:val="left" w:pos="322"/>
        </w:tabs>
        <w:spacing w:line="276" w:lineRule="auto"/>
        <w:ind w:firstLine="1"/>
        <w:rPr>
          <w:rFonts w:ascii="Cambria Math" w:eastAsia="Cambria Math" w:hAnsi="Cambria Math"/>
          <w:sz w:val="13"/>
          <w:szCs w:val="13"/>
        </w:rPr>
      </w:pPr>
      <w:r w:rsidRPr="005866DC">
        <w:rPr>
          <w:rFonts w:eastAsia="Cambria Math"/>
          <w:sz w:val="13"/>
          <w:szCs w:val="13"/>
        </w:rPr>
        <w:t xml:space="preserve">უფასო კონტრაცეპციის საშუალებებითა და მომსახურებით, პირველ რიგში, საჭიროა სოციალურად დაუცველი ჯგუფების უზრუნველყოფა. </w:t>
      </w:r>
    </w:p>
    <w:p w:rsidR="00D34685" w:rsidRPr="005866DC" w:rsidRDefault="007849D4" w:rsidP="00974DBE">
      <w:pPr>
        <w:numPr>
          <w:ilvl w:val="0"/>
          <w:numId w:val="1"/>
        </w:numPr>
        <w:tabs>
          <w:tab w:val="left" w:pos="252"/>
        </w:tabs>
        <w:spacing w:line="276" w:lineRule="auto"/>
        <w:ind w:firstLine="1"/>
        <w:rPr>
          <w:rFonts w:ascii="Cambria Math" w:eastAsia="Cambria Math" w:hAnsi="Cambria Math"/>
          <w:sz w:val="13"/>
          <w:szCs w:val="13"/>
        </w:rPr>
      </w:pPr>
      <w:r>
        <w:rPr>
          <w:rFonts w:eastAsia="Cambria Math" w:cs="Sylfaen"/>
          <w:sz w:val="13"/>
          <w:szCs w:val="13"/>
        </w:rPr>
        <w:t xml:space="preserve">დღის წესრიგში დაისვას </w:t>
      </w:r>
      <w:r w:rsidR="00974DBE" w:rsidRPr="005866DC">
        <w:rPr>
          <w:rFonts w:eastAsia="Cambria Math" w:cs="Sylfaen"/>
          <w:sz w:val="13"/>
          <w:szCs w:val="13"/>
        </w:rPr>
        <w:t>კონტრაცეპტივების</w:t>
      </w:r>
      <w:r w:rsidR="00974DBE"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="00974DBE" w:rsidRPr="005866DC">
        <w:rPr>
          <w:rFonts w:eastAsia="Cambria Math"/>
          <w:sz w:val="13"/>
          <w:szCs w:val="13"/>
        </w:rPr>
        <w:t xml:space="preserve">თაობაზე </w:t>
      </w:r>
      <w:r>
        <w:rPr>
          <w:rFonts w:eastAsia="Cambria Math"/>
          <w:sz w:val="13"/>
          <w:szCs w:val="13"/>
        </w:rPr>
        <w:t>ექიმის კონსულტაციების</w:t>
      </w:r>
      <w:r w:rsidR="00974DBE" w:rsidRPr="005866DC">
        <w:rPr>
          <w:rFonts w:eastAsia="Cambria Math"/>
          <w:sz w:val="13"/>
          <w:szCs w:val="13"/>
        </w:rPr>
        <w:t xml:space="preserve"> თანადაფინანსებისა და</w:t>
      </w:r>
      <w:r>
        <w:rPr>
          <w:rFonts w:eastAsia="Cambria Math"/>
          <w:sz w:val="13"/>
          <w:szCs w:val="13"/>
        </w:rPr>
        <w:t>/ან</w:t>
      </w:r>
      <w:r w:rsidR="00974DBE" w:rsidRPr="005866DC">
        <w:rPr>
          <w:rFonts w:eastAsia="Cambria Math"/>
          <w:sz w:val="13"/>
          <w:szCs w:val="13"/>
        </w:rPr>
        <w:t xml:space="preserve"> </w:t>
      </w:r>
      <w:r w:rsidR="00974DBE" w:rsidRPr="005866DC">
        <w:rPr>
          <w:rFonts w:eastAsia="Cambria Math" w:cs="Sylfaen"/>
          <w:sz w:val="13"/>
          <w:szCs w:val="13"/>
        </w:rPr>
        <w:t>ნებაყოფლობითი</w:t>
      </w:r>
      <w:r w:rsidR="00974DBE"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="00974DBE" w:rsidRPr="005866DC">
        <w:rPr>
          <w:rFonts w:eastAsia="Cambria Math" w:cs="Sylfaen"/>
          <w:sz w:val="13"/>
          <w:szCs w:val="13"/>
        </w:rPr>
        <w:t>დაზღვევის საკითხები</w:t>
      </w:r>
      <w:r w:rsidR="00D34685" w:rsidRPr="005866DC">
        <w:rPr>
          <w:rFonts w:ascii="Cambria Math" w:eastAsia="Cambria Math" w:hAnsi="Cambria Math"/>
          <w:sz w:val="13"/>
          <w:szCs w:val="13"/>
        </w:rPr>
        <w:t>.</w:t>
      </w:r>
    </w:p>
    <w:p w:rsidR="00D34685" w:rsidRPr="005866DC" w:rsidRDefault="00974DBE" w:rsidP="00974DBE">
      <w:pPr>
        <w:numPr>
          <w:ilvl w:val="0"/>
          <w:numId w:val="1"/>
        </w:numPr>
        <w:tabs>
          <w:tab w:val="left" w:pos="295"/>
        </w:tabs>
        <w:spacing w:line="276" w:lineRule="auto"/>
        <w:ind w:firstLine="1"/>
        <w:rPr>
          <w:rFonts w:ascii="Cambria Math" w:eastAsia="Cambria Math" w:hAnsi="Cambria Math"/>
          <w:sz w:val="16"/>
          <w:szCs w:val="16"/>
        </w:rPr>
      </w:pPr>
      <w:r w:rsidRPr="005866DC">
        <w:rPr>
          <w:rFonts w:eastAsia="Cambria Math"/>
          <w:sz w:val="13"/>
          <w:szCs w:val="13"/>
        </w:rPr>
        <w:t xml:space="preserve">ვიდრე მოხდება გადაწყვეტილების მიღება იმასთან დაკავშირებით, რომ გახორციელდეს პროექტი, რომელიც გულისხმობს </w:t>
      </w:r>
      <w:r w:rsidR="00663F05" w:rsidRPr="005866DC">
        <w:rPr>
          <w:rFonts w:eastAsia="Cambria Math"/>
          <w:sz w:val="13"/>
          <w:szCs w:val="13"/>
        </w:rPr>
        <w:t xml:space="preserve">კონტრაცეპციის უფასო მიწოდებას ყველა ქალისათვის, </w:t>
      </w:r>
      <w:r w:rsidRPr="005866DC">
        <w:rPr>
          <w:rFonts w:eastAsia="Cambria Math"/>
          <w:sz w:val="13"/>
          <w:szCs w:val="13"/>
        </w:rPr>
        <w:t xml:space="preserve">საჭიროა </w:t>
      </w:r>
      <w:r w:rsidRPr="005866DC">
        <w:rPr>
          <w:rFonts w:eastAsia="Cambria Math" w:cs="Sylfaen"/>
          <w:sz w:val="13"/>
          <w:szCs w:val="13"/>
        </w:rPr>
        <w:t>ბიუჯეტზე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გავლენის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ანალიზი</w:t>
      </w:r>
      <w:r w:rsidR="007849D4">
        <w:rPr>
          <w:rFonts w:eastAsia="Cambria Math" w:cs="Sylfaen"/>
          <w:sz w:val="13"/>
          <w:szCs w:val="13"/>
        </w:rPr>
        <w:t>ს ჩატარება</w:t>
      </w:r>
      <w:r w:rsidR="00663F05" w:rsidRPr="005866DC">
        <w:rPr>
          <w:rFonts w:eastAsia="Cambria Math" w:cs="Sylfaen"/>
          <w:sz w:val="13"/>
          <w:szCs w:val="13"/>
        </w:rPr>
        <w:t>.</w:t>
      </w:r>
      <w:r w:rsidR="00D34685" w:rsidRPr="005866DC">
        <w:rPr>
          <w:rFonts w:ascii="Cambria Math" w:eastAsia="Cambria Math" w:hAnsi="Cambria Math"/>
          <w:sz w:val="16"/>
          <w:szCs w:val="16"/>
        </w:rPr>
        <w:t xml:space="preserve"> </w:t>
      </w:r>
    </w:p>
    <w:p w:rsidR="000B6A8D" w:rsidRPr="005866DC" w:rsidRDefault="000B6A8D" w:rsidP="00663F05">
      <w:pPr>
        <w:tabs>
          <w:tab w:val="left" w:pos="295"/>
        </w:tabs>
        <w:spacing w:line="276" w:lineRule="auto"/>
        <w:rPr>
          <w:rFonts w:eastAsia="Cambria Math"/>
          <w:sz w:val="16"/>
          <w:szCs w:val="16"/>
        </w:rPr>
      </w:pPr>
    </w:p>
    <w:p w:rsidR="00D34685" w:rsidRPr="005866DC" w:rsidRDefault="00663F05" w:rsidP="00F821EC">
      <w:pPr>
        <w:spacing w:line="276" w:lineRule="auto"/>
        <w:rPr>
          <w:rFonts w:eastAsia="Cambria Math"/>
          <w:b/>
          <w:sz w:val="13"/>
          <w:szCs w:val="13"/>
        </w:rPr>
      </w:pPr>
      <w:r w:rsidRPr="005866DC">
        <w:rPr>
          <w:rFonts w:eastAsia="Cambria Math"/>
          <w:b/>
          <w:sz w:val="13"/>
          <w:szCs w:val="13"/>
        </w:rPr>
        <w:t>ავტორი:</w:t>
      </w:r>
    </w:p>
    <w:p w:rsidR="00D34685" w:rsidRPr="005866DC" w:rsidRDefault="00663F05" w:rsidP="00F821EC">
      <w:pPr>
        <w:spacing w:line="276" w:lineRule="auto"/>
        <w:ind w:right="940"/>
        <w:rPr>
          <w:rFonts w:ascii="Cambria Math" w:eastAsia="Cambria Math" w:hAnsi="Cambria Math"/>
          <w:sz w:val="13"/>
          <w:szCs w:val="13"/>
        </w:rPr>
      </w:pPr>
      <w:r w:rsidRPr="005866DC">
        <w:rPr>
          <w:rFonts w:eastAsia="Cambria Math"/>
          <w:sz w:val="13"/>
          <w:szCs w:val="13"/>
        </w:rPr>
        <w:t>დოქტორი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/>
          <w:sz w:val="13"/>
          <w:szCs w:val="13"/>
        </w:rPr>
        <w:t xml:space="preserve">იარი </w:t>
      </w:r>
      <w:proofErr w:type="spellStart"/>
      <w:r w:rsidRPr="005866DC">
        <w:rPr>
          <w:rFonts w:eastAsia="Cambria Math"/>
          <w:sz w:val="13"/>
          <w:szCs w:val="13"/>
        </w:rPr>
        <w:t>კ</w:t>
      </w:r>
      <w:r w:rsidR="00E34896">
        <w:rPr>
          <w:rFonts w:eastAsia="Cambria Math"/>
          <w:sz w:val="13"/>
          <w:szCs w:val="13"/>
        </w:rPr>
        <w:t>ე</w:t>
      </w:r>
      <w:r w:rsidRPr="005866DC">
        <w:rPr>
          <w:rFonts w:eastAsia="Cambria Math"/>
          <w:sz w:val="13"/>
          <w:szCs w:val="13"/>
        </w:rPr>
        <w:t>მპერსი</w:t>
      </w:r>
      <w:proofErr w:type="spellEnd"/>
      <w:r w:rsidR="00D34685"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ჯანდაცვის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ეკონომისტი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, </w:t>
      </w:r>
      <w:r w:rsidRPr="005866DC">
        <w:rPr>
          <w:rFonts w:eastAsia="Cambria Math"/>
          <w:sz w:val="13"/>
          <w:szCs w:val="13"/>
        </w:rPr>
        <w:t>პროფესორი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 jari.kempers@Qalys.eu</w:t>
      </w:r>
    </w:p>
    <w:p w:rsidR="00D34685" w:rsidRPr="005866DC" w:rsidRDefault="00D34685" w:rsidP="00F821EC">
      <w:pPr>
        <w:spacing w:line="276" w:lineRule="auto"/>
        <w:rPr>
          <w:rFonts w:ascii="Times New Roman" w:eastAsia="Times New Roman" w:hAnsi="Times New Roman"/>
          <w:sz w:val="13"/>
          <w:szCs w:val="13"/>
        </w:rPr>
      </w:pPr>
    </w:p>
    <w:p w:rsidR="00D34685" w:rsidRPr="005866DC" w:rsidRDefault="00663F05" w:rsidP="00F821EC">
      <w:pPr>
        <w:spacing w:line="276" w:lineRule="auto"/>
        <w:rPr>
          <w:rFonts w:ascii="Cambria Math" w:eastAsia="Cambria Math" w:hAnsi="Cambria Math"/>
          <w:sz w:val="13"/>
          <w:szCs w:val="13"/>
        </w:rPr>
      </w:pPr>
      <w:r w:rsidRPr="005866DC">
        <w:rPr>
          <w:rFonts w:eastAsia="Cambria Math"/>
          <w:sz w:val="13"/>
          <w:szCs w:val="13"/>
        </w:rPr>
        <w:t xml:space="preserve">წინამდებარე ნაშრომი შესრულებულია გაეროს მოსახლეობის ფონდის (UNFPA) საქართველოს ოფისის დაკვეთით. მოცემული პოლიტიკის </w:t>
      </w:r>
      <w:r w:rsidR="007849D4">
        <w:rPr>
          <w:rFonts w:eastAsia="Cambria Math"/>
          <w:sz w:val="13"/>
          <w:szCs w:val="13"/>
        </w:rPr>
        <w:t>მიმოხილვა</w:t>
      </w:r>
      <w:r w:rsidRPr="005866DC">
        <w:rPr>
          <w:rFonts w:eastAsia="Cambria Math"/>
          <w:sz w:val="13"/>
          <w:szCs w:val="13"/>
        </w:rPr>
        <w:t xml:space="preserve"> წარმოადგენს საქართველოს შრომის, ჯანმრთელობისა და სოციალური დაცვის სამინისტროს მიერ დაგეგმილი </w:t>
      </w:r>
      <w:r w:rsidR="00B67893" w:rsidRPr="005866DC">
        <w:rPr>
          <w:rFonts w:eastAsia="Cambria Math"/>
          <w:sz w:val="13"/>
          <w:szCs w:val="13"/>
        </w:rPr>
        <w:t xml:space="preserve">დედათა და ბავშვთა ჯანმრთელობის ხელშეწყობის 2017-2030 წლების ეროვნული სტრატეგიის </w:t>
      </w:r>
      <w:r w:rsidRPr="005866DC">
        <w:rPr>
          <w:rFonts w:eastAsia="Cambria Math"/>
          <w:sz w:val="13"/>
          <w:szCs w:val="13"/>
        </w:rPr>
        <w:t xml:space="preserve">სამწლიანი </w:t>
      </w:r>
      <w:r w:rsidR="00B67893" w:rsidRPr="005866DC">
        <w:rPr>
          <w:rFonts w:eastAsia="Cambria Math"/>
          <w:sz w:val="13"/>
          <w:szCs w:val="13"/>
        </w:rPr>
        <w:t xml:space="preserve">(2017-2019 წლებისათვის) </w:t>
      </w:r>
      <w:r w:rsidRPr="005866DC">
        <w:rPr>
          <w:rFonts w:eastAsia="Cambria Math"/>
          <w:sz w:val="13"/>
          <w:szCs w:val="13"/>
        </w:rPr>
        <w:t>სამოქმედო გეგმის ნაწილს</w:t>
      </w:r>
      <w:r w:rsidR="00D34685" w:rsidRPr="005866DC">
        <w:rPr>
          <w:rFonts w:ascii="Cambria Math" w:eastAsia="Cambria Math" w:hAnsi="Cambria Math"/>
          <w:sz w:val="13"/>
          <w:szCs w:val="13"/>
          <w:vertAlign w:val="superscript"/>
        </w:rPr>
        <w:t>6</w:t>
      </w:r>
      <w:r w:rsidR="00D34685" w:rsidRPr="005866DC">
        <w:rPr>
          <w:rFonts w:ascii="Cambria Math" w:eastAsia="Cambria Math" w:hAnsi="Cambria Math"/>
          <w:sz w:val="13"/>
          <w:szCs w:val="13"/>
        </w:rPr>
        <w:t>.</w:t>
      </w:r>
    </w:p>
    <w:p w:rsidR="00D34685" w:rsidRPr="005866DC" w:rsidRDefault="00D34685">
      <w:pPr>
        <w:spacing w:line="211" w:lineRule="auto"/>
        <w:rPr>
          <w:rFonts w:ascii="Cambria Math" w:eastAsia="Cambria Math" w:hAnsi="Cambria Math"/>
          <w:sz w:val="22"/>
          <w:szCs w:val="22"/>
        </w:rPr>
        <w:sectPr w:rsidR="00D34685" w:rsidRPr="005866DC">
          <w:type w:val="continuous"/>
          <w:pgSz w:w="11900" w:h="16838"/>
          <w:pgMar w:top="1440" w:right="560" w:bottom="1440" w:left="560" w:header="0" w:footer="0" w:gutter="0"/>
          <w:cols w:num="3" w:space="0" w:equalWidth="0">
            <w:col w:w="3120" w:space="720"/>
            <w:col w:w="3120" w:space="700"/>
            <w:col w:w="3120"/>
          </w:cols>
          <w:docGrid w:linePitch="360"/>
        </w:sectPr>
      </w:pPr>
    </w:p>
    <w:p w:rsidR="00D34685" w:rsidRPr="005866DC" w:rsidRDefault="007849D4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  <w:bookmarkStart w:id="2" w:name="page2"/>
      <w:bookmarkEnd w:id="2"/>
      <w:r>
        <w:rPr>
          <w:rFonts w:ascii="Cambria Math" w:eastAsia="Cambria Math" w:hAnsi="Cambria Math"/>
          <w:noProof/>
          <w:sz w:val="22"/>
          <w:szCs w:val="22"/>
          <w:lang w:val="en-US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-354965</wp:posOffset>
            </wp:positionH>
            <wp:positionV relativeFrom="paragraph">
              <wp:posOffset>-2115185</wp:posOffset>
            </wp:positionV>
            <wp:extent cx="7560310" cy="2488565"/>
            <wp:effectExtent l="0" t="0" r="254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48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8D" w:rsidRPr="005866DC" w:rsidRDefault="000B6A8D">
      <w:pPr>
        <w:spacing w:line="238" w:lineRule="auto"/>
        <w:rPr>
          <w:rFonts w:ascii="Cambria Math" w:eastAsia="Cambria Math" w:hAnsi="Cambria Math"/>
          <w:sz w:val="22"/>
          <w:szCs w:val="22"/>
        </w:rPr>
      </w:pPr>
    </w:p>
    <w:p w:rsidR="000B6A8D" w:rsidRPr="005866DC" w:rsidRDefault="000B6A8D">
      <w:pPr>
        <w:spacing w:line="238" w:lineRule="auto"/>
        <w:rPr>
          <w:rFonts w:ascii="Cambria Math" w:eastAsia="Cambria Math" w:hAnsi="Cambria Math"/>
          <w:sz w:val="22"/>
          <w:szCs w:val="22"/>
        </w:rPr>
      </w:pPr>
    </w:p>
    <w:p w:rsidR="00217994" w:rsidRPr="005866DC" w:rsidRDefault="00217994" w:rsidP="00217994">
      <w:pPr>
        <w:spacing w:line="276" w:lineRule="auto"/>
        <w:rPr>
          <w:rFonts w:eastAsia="Cambria Math"/>
          <w:sz w:val="13"/>
          <w:szCs w:val="13"/>
        </w:rPr>
      </w:pPr>
    </w:p>
    <w:p w:rsidR="00D34685" w:rsidRPr="00C930A1" w:rsidRDefault="00663F05" w:rsidP="00C930A1">
      <w:pPr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>ორალური კონტრაცეპტივები, რომელთა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70% </w:t>
      </w:r>
      <w:r w:rsidRPr="00C930A1">
        <w:rPr>
          <w:rFonts w:eastAsia="Cambria Math"/>
          <w:sz w:val="14"/>
          <w:szCs w:val="14"/>
        </w:rPr>
        <w:t>არის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proofErr w:type="spellStart"/>
      <w:r w:rsidR="00B027D0" w:rsidRPr="00C930A1">
        <w:rPr>
          <w:rFonts w:ascii="Cambria Math" w:eastAsia="Cambria Math" w:hAnsi="Cambria Math"/>
          <w:i/>
          <w:sz w:val="14"/>
          <w:szCs w:val="14"/>
        </w:rPr>
        <w:t>Mi</w:t>
      </w:r>
      <w:r w:rsidR="00D34685" w:rsidRPr="00C930A1">
        <w:rPr>
          <w:rFonts w:ascii="Cambria Math" w:eastAsia="Cambria Math" w:hAnsi="Cambria Math"/>
          <w:i/>
          <w:sz w:val="14"/>
          <w:szCs w:val="14"/>
        </w:rPr>
        <w:t>crogynon</w:t>
      </w:r>
      <w:proofErr w:type="spellEnd"/>
      <w:r w:rsidR="00D34685" w:rsidRPr="00C930A1">
        <w:rPr>
          <w:rFonts w:ascii="Cambria Math" w:eastAsia="Cambria Math" w:hAnsi="Cambria Math"/>
          <w:i/>
          <w:sz w:val="14"/>
          <w:szCs w:val="14"/>
        </w:rPr>
        <w:t xml:space="preserve"> 30</w:t>
      </w:r>
      <w:r w:rsidR="00CD4A84" w:rsidRPr="00C930A1">
        <w:rPr>
          <w:rFonts w:eastAsia="Cambria Math"/>
          <w:i/>
          <w:sz w:val="14"/>
          <w:szCs w:val="14"/>
        </w:rPr>
        <w:t>,</w:t>
      </w:r>
      <w:r w:rsidR="00D34685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CD4A84" w:rsidRPr="00C930A1">
        <w:rPr>
          <w:rFonts w:eastAsia="Cambria Math"/>
          <w:sz w:val="14"/>
          <w:szCs w:val="14"/>
        </w:rPr>
        <w:t>რომლის ღირებულებაც წელიწადში ერთ ქალზე შეადგენს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7.48 </w:t>
      </w:r>
      <w:r w:rsidR="00CD4A84" w:rsidRPr="00C930A1">
        <w:rPr>
          <w:rFonts w:eastAsia="Cambria Math"/>
          <w:sz w:val="14"/>
          <w:szCs w:val="14"/>
        </w:rPr>
        <w:t>ლარს</w:t>
      </w:r>
      <w:r w:rsidR="004652B8" w:rsidRPr="00C930A1">
        <w:rPr>
          <w:rFonts w:eastAsia="Cambria Math"/>
          <w:sz w:val="14"/>
          <w:szCs w:val="14"/>
          <w:lang w:val="en-US"/>
        </w:rPr>
        <w:t>;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CD4A84" w:rsidRPr="00C930A1">
        <w:rPr>
          <w:rFonts w:eastAsia="Cambria Math"/>
          <w:sz w:val="14"/>
          <w:szCs w:val="14"/>
        </w:rPr>
        <w:t>ხოლო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30% </w:t>
      </w:r>
      <w:r w:rsidR="00CD4A84" w:rsidRPr="00C930A1">
        <w:rPr>
          <w:rFonts w:eastAsia="Cambria Math"/>
          <w:sz w:val="14"/>
          <w:szCs w:val="14"/>
        </w:rPr>
        <w:t xml:space="preserve">არის </w:t>
      </w:r>
      <w:proofErr w:type="spellStart"/>
      <w:r w:rsidR="00B027D0" w:rsidRPr="00C930A1">
        <w:rPr>
          <w:rFonts w:ascii="Cambria Math" w:eastAsia="Cambria Math" w:hAnsi="Cambria Math"/>
          <w:i/>
          <w:sz w:val="14"/>
          <w:szCs w:val="14"/>
        </w:rPr>
        <w:t>Mi</w:t>
      </w:r>
      <w:r w:rsidR="00D34685" w:rsidRPr="00C930A1">
        <w:rPr>
          <w:rFonts w:ascii="Cambria Math" w:eastAsia="Cambria Math" w:hAnsi="Cambria Math"/>
          <w:i/>
          <w:sz w:val="14"/>
          <w:szCs w:val="14"/>
        </w:rPr>
        <w:t>crolut</w:t>
      </w:r>
      <w:proofErr w:type="spellEnd"/>
      <w:r w:rsidR="00D34685" w:rsidRPr="00C930A1">
        <w:rPr>
          <w:rFonts w:ascii="Cambria Math" w:eastAsia="Cambria Math" w:hAnsi="Cambria Math"/>
          <w:i/>
          <w:sz w:val="14"/>
          <w:szCs w:val="14"/>
        </w:rPr>
        <w:t xml:space="preserve"> 35</w:t>
      </w:r>
      <w:r w:rsidR="00B027D0" w:rsidRPr="00C930A1">
        <w:rPr>
          <w:rFonts w:eastAsia="Cambria Math"/>
          <w:i/>
          <w:sz w:val="14"/>
          <w:szCs w:val="14"/>
        </w:rPr>
        <w:t xml:space="preserve">, </w:t>
      </w:r>
      <w:r w:rsidR="00CD4A84" w:rsidRPr="00C930A1">
        <w:rPr>
          <w:rFonts w:eastAsia="Cambria Math" w:cs="Sylfaen"/>
          <w:i/>
          <w:sz w:val="14"/>
          <w:szCs w:val="14"/>
        </w:rPr>
        <w:t>რომლის</w:t>
      </w:r>
      <w:r w:rsidR="00CD4A84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CD4A84" w:rsidRPr="00C930A1">
        <w:rPr>
          <w:rFonts w:eastAsia="Cambria Math" w:cs="Sylfaen"/>
          <w:i/>
          <w:sz w:val="14"/>
          <w:szCs w:val="14"/>
        </w:rPr>
        <w:t>ღირებულებაც</w:t>
      </w:r>
      <w:r w:rsidR="00CD4A84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CD4A84" w:rsidRPr="00C930A1">
        <w:rPr>
          <w:rFonts w:eastAsia="Cambria Math" w:cs="Sylfaen"/>
          <w:i/>
          <w:sz w:val="14"/>
          <w:szCs w:val="14"/>
        </w:rPr>
        <w:t>წელიწადში</w:t>
      </w:r>
      <w:r w:rsidR="00CD4A84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CD4A84" w:rsidRPr="00C930A1">
        <w:rPr>
          <w:rFonts w:eastAsia="Cambria Math" w:cs="Sylfaen"/>
          <w:i/>
          <w:sz w:val="14"/>
          <w:szCs w:val="14"/>
        </w:rPr>
        <w:t>ერთ</w:t>
      </w:r>
      <w:r w:rsidR="00CD4A84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CD4A84" w:rsidRPr="00C930A1">
        <w:rPr>
          <w:rFonts w:eastAsia="Cambria Math" w:cs="Sylfaen"/>
          <w:i/>
          <w:sz w:val="14"/>
          <w:szCs w:val="14"/>
        </w:rPr>
        <w:t>ქალზე</w:t>
      </w:r>
      <w:r w:rsidR="00CD4A84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CD4A84" w:rsidRPr="00C930A1">
        <w:rPr>
          <w:rFonts w:eastAsia="Cambria Math" w:cs="Sylfaen"/>
          <w:i/>
          <w:sz w:val="14"/>
          <w:szCs w:val="14"/>
        </w:rPr>
        <w:t>შეადგენს</w:t>
      </w:r>
      <w:r w:rsidR="00CD4A84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i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8.32 </w:t>
      </w:r>
      <w:r w:rsidR="00CD4A84" w:rsidRPr="00C930A1">
        <w:rPr>
          <w:rFonts w:eastAsia="Cambria Math"/>
          <w:sz w:val="14"/>
          <w:szCs w:val="14"/>
        </w:rPr>
        <w:t>ლარს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hyperlink w:anchor="page1" w:history="1">
        <w:r w:rsidR="00D34685" w:rsidRPr="00C930A1">
          <w:rPr>
            <w:sz w:val="14"/>
            <w:szCs w:val="14"/>
            <w:vertAlign w:val="superscript"/>
          </w:rPr>
          <w:t>3</w:t>
        </w:r>
        <w:r w:rsidR="00D34685" w:rsidRPr="00C930A1">
          <w:rPr>
            <w:rFonts w:ascii="Cambria Math" w:eastAsia="Cambria Math" w:hAnsi="Cambria Math"/>
            <w:sz w:val="14"/>
            <w:szCs w:val="14"/>
          </w:rPr>
          <w:t>.</w:t>
        </w:r>
      </w:hyperlink>
    </w:p>
    <w:p w:rsidR="00D34685" w:rsidRPr="005866DC" w:rsidRDefault="007849D4">
      <w:pPr>
        <w:spacing w:line="306" w:lineRule="exact"/>
        <w:rPr>
          <w:rFonts w:ascii="Times New Roman" w:eastAsia="Times New Roman" w:hAnsi="Times New Roman"/>
        </w:rPr>
      </w:pPr>
      <w:r>
        <w:rPr>
          <w:rFonts w:ascii="Cambria Math" w:eastAsia="Cambria Math" w:hAnsi="Cambria Math"/>
          <w:noProof/>
          <w:sz w:val="11"/>
          <w:lang w:val="en-US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979295" cy="1224280"/>
            <wp:effectExtent l="0" t="0" r="1905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960"/>
        <w:gridCol w:w="960"/>
        <w:gridCol w:w="20"/>
      </w:tblGrid>
      <w:tr w:rsidR="00D34685" w:rsidRPr="005866DC">
        <w:trPr>
          <w:trHeight w:val="147"/>
        </w:trPr>
        <w:tc>
          <w:tcPr>
            <w:tcW w:w="100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380"/>
              <w:rPr>
                <w:b/>
                <w:sz w:val="10"/>
                <w:szCs w:val="10"/>
              </w:rPr>
            </w:pPr>
            <w:r w:rsidRPr="005866DC">
              <w:rPr>
                <w:b/>
                <w:sz w:val="10"/>
                <w:szCs w:val="10"/>
              </w:rPr>
              <w:t>23.80</w:t>
            </w:r>
            <w:r w:rsidR="00151607" w:rsidRPr="005866DC">
              <w:rPr>
                <w:b/>
                <w:sz w:val="10"/>
                <w:szCs w:val="10"/>
              </w:rPr>
              <w:t xml:space="preserve"> ლარი</w:t>
            </w: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360"/>
              <w:rPr>
                <w:b/>
                <w:sz w:val="10"/>
                <w:szCs w:val="10"/>
              </w:rPr>
            </w:pPr>
            <w:r w:rsidRPr="005866DC">
              <w:rPr>
                <w:b/>
                <w:sz w:val="10"/>
                <w:szCs w:val="10"/>
              </w:rPr>
              <w:t>24.00</w:t>
            </w:r>
            <w:r w:rsidR="00151607" w:rsidRPr="005866DC">
              <w:rPr>
                <w:b/>
                <w:sz w:val="10"/>
                <w:szCs w:val="10"/>
              </w:rPr>
              <w:t xml:space="preserve"> ლარი</w:t>
            </w: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34685" w:rsidRPr="005866DC">
        <w:trPr>
          <w:trHeight w:val="240"/>
        </w:trPr>
        <w:tc>
          <w:tcPr>
            <w:tcW w:w="10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380"/>
              <w:rPr>
                <w:b/>
                <w:sz w:val="10"/>
                <w:szCs w:val="10"/>
              </w:rPr>
            </w:pPr>
            <w:r w:rsidRPr="005866DC">
              <w:rPr>
                <w:b/>
                <w:sz w:val="10"/>
                <w:szCs w:val="10"/>
              </w:rPr>
              <w:t>17.00</w:t>
            </w:r>
            <w:r w:rsidR="00151607" w:rsidRPr="005866DC">
              <w:rPr>
                <w:b/>
                <w:sz w:val="10"/>
                <w:szCs w:val="10"/>
              </w:rPr>
              <w:t xml:space="preserve"> ლარი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34685" w:rsidRPr="005866DC">
        <w:trPr>
          <w:trHeight w:val="112"/>
        </w:trPr>
        <w:tc>
          <w:tcPr>
            <w:tcW w:w="100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34685" w:rsidRPr="005866DC">
        <w:trPr>
          <w:trHeight w:val="166"/>
        </w:trPr>
        <w:tc>
          <w:tcPr>
            <w:tcW w:w="1000" w:type="dxa"/>
            <w:vMerge w:val="restart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40"/>
              <w:rPr>
                <w:b/>
                <w:sz w:val="10"/>
                <w:szCs w:val="10"/>
              </w:rPr>
            </w:pPr>
            <w:r w:rsidRPr="005866DC">
              <w:rPr>
                <w:b/>
                <w:sz w:val="10"/>
                <w:szCs w:val="10"/>
              </w:rPr>
              <w:t>7.48</w:t>
            </w:r>
            <w:r w:rsidR="00151607" w:rsidRPr="005866DC">
              <w:rPr>
                <w:b/>
                <w:sz w:val="10"/>
                <w:szCs w:val="10"/>
              </w:rPr>
              <w:t xml:space="preserve"> ლარი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0"/>
              <w:rPr>
                <w:b/>
                <w:sz w:val="10"/>
                <w:szCs w:val="10"/>
              </w:rPr>
            </w:pPr>
            <w:r w:rsidRPr="005866DC">
              <w:rPr>
                <w:b/>
                <w:sz w:val="10"/>
                <w:szCs w:val="10"/>
              </w:rPr>
              <w:t>8.32</w:t>
            </w:r>
            <w:r w:rsidR="00151607" w:rsidRPr="005866DC">
              <w:rPr>
                <w:b/>
                <w:sz w:val="10"/>
                <w:szCs w:val="10"/>
              </w:rPr>
              <w:t xml:space="preserve"> ლარი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34685" w:rsidRPr="005866DC">
        <w:trPr>
          <w:trHeight w:val="56"/>
        </w:trPr>
        <w:tc>
          <w:tcPr>
            <w:tcW w:w="100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34685" w:rsidRPr="005866DC">
        <w:trPr>
          <w:trHeight w:val="130"/>
        </w:trPr>
        <w:tc>
          <w:tcPr>
            <w:tcW w:w="100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34685" w:rsidRPr="005866DC">
        <w:trPr>
          <w:trHeight w:val="107"/>
        </w:trPr>
        <w:tc>
          <w:tcPr>
            <w:tcW w:w="10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151607" w:rsidP="00151607">
            <w:pPr>
              <w:spacing w:line="107" w:lineRule="exact"/>
              <w:rPr>
                <w:b/>
                <w:sz w:val="10"/>
                <w:szCs w:val="10"/>
              </w:rPr>
            </w:pPr>
            <w:r w:rsidRPr="005866DC">
              <w:rPr>
                <w:b/>
                <w:sz w:val="10"/>
                <w:szCs w:val="10"/>
              </w:rPr>
              <w:t xml:space="preserve">    </w:t>
            </w:r>
            <w:r w:rsidR="00D34685" w:rsidRPr="005866DC">
              <w:rPr>
                <w:b/>
                <w:sz w:val="10"/>
                <w:szCs w:val="10"/>
              </w:rPr>
              <w:t>0.73</w:t>
            </w:r>
            <w:r w:rsidRPr="005866DC">
              <w:rPr>
                <w:b/>
                <w:sz w:val="10"/>
                <w:szCs w:val="10"/>
              </w:rPr>
              <w:t xml:space="preserve"> ლარი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34685" w:rsidRPr="005866DC">
        <w:trPr>
          <w:trHeight w:val="59"/>
        </w:trPr>
        <w:tc>
          <w:tcPr>
            <w:tcW w:w="100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34685" w:rsidRPr="005866DC">
        <w:trPr>
          <w:trHeight w:val="205"/>
        </w:trPr>
        <w:tc>
          <w:tcPr>
            <w:tcW w:w="10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0"/>
              <w:rPr>
                <w:sz w:val="12"/>
              </w:rPr>
            </w:pPr>
            <w:proofErr w:type="spellStart"/>
            <w:r w:rsidRPr="005866DC">
              <w:rPr>
                <w:sz w:val="12"/>
              </w:rPr>
              <w:t>Microgynon</w:t>
            </w:r>
            <w:proofErr w:type="spellEnd"/>
            <w:r w:rsidRPr="005866DC">
              <w:rPr>
                <w:sz w:val="12"/>
              </w:rPr>
              <w:t xml:space="preserve"> 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80"/>
              <w:rPr>
                <w:sz w:val="12"/>
              </w:rPr>
            </w:pPr>
            <w:proofErr w:type="spellStart"/>
            <w:r w:rsidRPr="005866DC">
              <w:rPr>
                <w:sz w:val="12"/>
              </w:rPr>
              <w:t>Microlut</w:t>
            </w:r>
            <w:proofErr w:type="spellEnd"/>
            <w:r w:rsidRPr="005866DC">
              <w:rPr>
                <w:sz w:val="12"/>
              </w:rPr>
              <w:t xml:space="preserve"> 35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D34685" w:rsidRPr="005866DC" w:rsidRDefault="004F220B">
            <w:pPr>
              <w:spacing w:line="0" w:lineRule="atLeast"/>
              <w:ind w:left="360"/>
              <w:rPr>
                <w:sz w:val="12"/>
              </w:rPr>
            </w:pPr>
            <w:proofErr w:type="spellStart"/>
            <w:r w:rsidRPr="005866DC">
              <w:rPr>
                <w:sz w:val="12"/>
              </w:rPr>
              <w:t>სშს</w:t>
            </w:r>
            <w:proofErr w:type="spellEnd"/>
            <w:r w:rsidR="00D34685" w:rsidRPr="005866DC">
              <w:rPr>
                <w:sz w:val="12"/>
              </w:rPr>
              <w:t>*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D34685" w:rsidRPr="005866DC" w:rsidRDefault="00D34685">
      <w:pPr>
        <w:spacing w:line="75" w:lineRule="exact"/>
        <w:rPr>
          <w:rFonts w:ascii="Times New Roman" w:eastAsia="Times New Roman" w:hAnsi="Times New Roman"/>
        </w:rPr>
      </w:pPr>
    </w:p>
    <w:p w:rsidR="00D34685" w:rsidRPr="005866DC" w:rsidRDefault="007849D4" w:rsidP="00446774">
      <w:pPr>
        <w:spacing w:line="0" w:lineRule="atLeast"/>
        <w:ind w:left="630"/>
        <w:rPr>
          <w:sz w:val="12"/>
        </w:rPr>
      </w:pPr>
      <w:r>
        <w:rPr>
          <w:rFonts w:ascii="Times New Roman" w:eastAsia="Times New Roman" w:hAnsi="Times New Roman"/>
          <w:noProof/>
          <w:lang w:val="en-US"/>
        </w:rPr>
        <w:drawing>
          <wp:inline distT="0" distB="0" distL="0" distR="0">
            <wp:extent cx="44450" cy="4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685" w:rsidRPr="005866DC">
        <w:rPr>
          <w:sz w:val="12"/>
        </w:rPr>
        <w:t xml:space="preserve"> </w:t>
      </w:r>
      <w:r w:rsidR="00446774" w:rsidRPr="005866DC">
        <w:rPr>
          <w:rFonts w:cs="Sylfaen"/>
          <w:sz w:val="8"/>
          <w:szCs w:val="8"/>
        </w:rPr>
        <w:t>გაეროს</w:t>
      </w:r>
      <w:r w:rsidR="00446774" w:rsidRPr="005866DC">
        <w:rPr>
          <w:sz w:val="8"/>
          <w:szCs w:val="8"/>
        </w:rPr>
        <w:t xml:space="preserve"> </w:t>
      </w:r>
      <w:r w:rsidR="00446774" w:rsidRPr="005866DC">
        <w:rPr>
          <w:rFonts w:cs="Sylfaen"/>
          <w:sz w:val="8"/>
          <w:szCs w:val="8"/>
        </w:rPr>
        <w:t>მოსახლეობის</w:t>
      </w:r>
      <w:r w:rsidR="00446774" w:rsidRPr="005866DC">
        <w:rPr>
          <w:sz w:val="8"/>
          <w:szCs w:val="8"/>
        </w:rPr>
        <w:t xml:space="preserve"> </w:t>
      </w:r>
      <w:r w:rsidR="00446774" w:rsidRPr="005866DC">
        <w:rPr>
          <w:rFonts w:cs="Sylfaen"/>
          <w:sz w:val="8"/>
          <w:szCs w:val="8"/>
        </w:rPr>
        <w:t>ფონდის</w:t>
      </w:r>
      <w:r w:rsidR="00446774" w:rsidRPr="005866DC">
        <w:rPr>
          <w:sz w:val="8"/>
          <w:szCs w:val="8"/>
        </w:rPr>
        <w:t xml:space="preserve"> </w:t>
      </w:r>
      <w:r w:rsidR="00446774" w:rsidRPr="005866DC">
        <w:rPr>
          <w:rFonts w:cs="Sylfaen"/>
          <w:sz w:val="8"/>
          <w:szCs w:val="8"/>
        </w:rPr>
        <w:t>შესყიდვების</w:t>
      </w:r>
      <w:r w:rsidR="00446774" w:rsidRPr="005866DC">
        <w:rPr>
          <w:sz w:val="8"/>
          <w:szCs w:val="8"/>
        </w:rPr>
        <w:t xml:space="preserve"> </w:t>
      </w:r>
      <w:r w:rsidR="00446774" w:rsidRPr="005866DC">
        <w:rPr>
          <w:rFonts w:cs="Sylfaen"/>
          <w:sz w:val="8"/>
          <w:szCs w:val="8"/>
        </w:rPr>
        <w:t>სამსახურის ფასი</w:t>
      </w:r>
    </w:p>
    <w:p w:rsidR="00D34685" w:rsidRPr="005866DC" w:rsidRDefault="00D34685">
      <w:pPr>
        <w:spacing w:line="51" w:lineRule="exact"/>
        <w:rPr>
          <w:rFonts w:ascii="Times New Roman" w:eastAsia="Times New Roman" w:hAnsi="Times New Roman"/>
        </w:rPr>
      </w:pPr>
    </w:p>
    <w:p w:rsidR="00D34685" w:rsidRPr="005866DC" w:rsidRDefault="007849D4" w:rsidP="00446774">
      <w:pPr>
        <w:spacing w:line="0" w:lineRule="atLeast"/>
        <w:ind w:left="630"/>
        <w:rPr>
          <w:sz w:val="12"/>
        </w:rPr>
      </w:pPr>
      <w:r>
        <w:rPr>
          <w:rFonts w:ascii="Times New Roman" w:eastAsia="Times New Roman" w:hAnsi="Times New Roman"/>
          <w:noProof/>
          <w:lang w:val="en-US"/>
        </w:rPr>
        <w:drawing>
          <wp:inline distT="0" distB="0" distL="0" distR="0">
            <wp:extent cx="44450" cy="44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685" w:rsidRPr="005866DC">
        <w:rPr>
          <w:sz w:val="12"/>
        </w:rPr>
        <w:t xml:space="preserve"> </w:t>
      </w:r>
      <w:r w:rsidR="00446774" w:rsidRPr="005866DC">
        <w:rPr>
          <w:sz w:val="8"/>
          <w:szCs w:val="8"/>
        </w:rPr>
        <w:t>ფასი საქართველოს აფთიაქებში</w:t>
      </w:r>
    </w:p>
    <w:p w:rsidR="00D34685" w:rsidRPr="005866DC" w:rsidRDefault="00D34685">
      <w:pPr>
        <w:spacing w:line="77" w:lineRule="exact"/>
        <w:rPr>
          <w:rFonts w:ascii="Times New Roman" w:eastAsia="Times New Roman" w:hAnsi="Times New Roman"/>
        </w:rPr>
      </w:pPr>
    </w:p>
    <w:p w:rsidR="00D34685" w:rsidRPr="005866DC" w:rsidRDefault="00EF1272" w:rsidP="004652B8">
      <w:pPr>
        <w:spacing w:after="120" w:line="276" w:lineRule="auto"/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სურათი</w:t>
      </w:r>
      <w:r w:rsidR="00D34685" w:rsidRPr="005866DC">
        <w:rPr>
          <w:rFonts w:eastAsia="Arial"/>
          <w:b/>
          <w:color w:val="388DC7"/>
          <w:sz w:val="13"/>
          <w:szCs w:val="13"/>
        </w:rPr>
        <w:t xml:space="preserve"> 1: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ორალური</w:t>
      </w:r>
      <w:r w:rsidR="00095E76" w:rsidRPr="005866DC">
        <w:rPr>
          <w:rFonts w:eastAsia="Arial"/>
          <w:b/>
          <w:color w:val="388DC7"/>
          <w:sz w:val="13"/>
          <w:szCs w:val="13"/>
        </w:rPr>
        <w:t xml:space="preserve">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კონტრაცეპტივები</w:t>
      </w:r>
      <w:r w:rsidR="00095E76" w:rsidRPr="005866DC">
        <w:rPr>
          <w:rFonts w:eastAsia="Arial"/>
          <w:b/>
          <w:color w:val="388DC7"/>
          <w:sz w:val="13"/>
          <w:szCs w:val="13"/>
        </w:rPr>
        <w:t xml:space="preserve">ს ღირებულება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წელიწადში</w:t>
      </w:r>
      <w:r w:rsidR="00095E76" w:rsidRPr="005866DC">
        <w:rPr>
          <w:rFonts w:eastAsia="Arial"/>
          <w:b/>
          <w:color w:val="388DC7"/>
          <w:sz w:val="13"/>
          <w:szCs w:val="13"/>
        </w:rPr>
        <w:t xml:space="preserve">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ერთ</w:t>
      </w:r>
      <w:r w:rsidR="00095E76" w:rsidRPr="005866DC">
        <w:rPr>
          <w:rFonts w:eastAsia="Arial"/>
          <w:b/>
          <w:color w:val="388DC7"/>
          <w:sz w:val="13"/>
          <w:szCs w:val="13"/>
        </w:rPr>
        <w:t xml:space="preserve">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ქალზე</w:t>
      </w:r>
      <w:r w:rsidR="00D34685" w:rsidRPr="005866DC">
        <w:rPr>
          <w:rFonts w:eastAsia="Arial"/>
          <w:b/>
          <w:color w:val="388DC7"/>
          <w:sz w:val="13"/>
          <w:szCs w:val="13"/>
        </w:rPr>
        <w:t>. (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საშვილოსნოს</w:t>
      </w:r>
      <w:r w:rsidR="00095E76" w:rsidRPr="005866DC">
        <w:rPr>
          <w:rFonts w:eastAsia="Arial"/>
          <w:b/>
          <w:color w:val="388DC7"/>
          <w:sz w:val="13"/>
          <w:szCs w:val="13"/>
        </w:rPr>
        <w:t xml:space="preserve">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შიგა</w:t>
      </w:r>
      <w:r w:rsidR="00095E76" w:rsidRPr="005866DC">
        <w:rPr>
          <w:rFonts w:eastAsia="Arial"/>
          <w:b/>
          <w:color w:val="388DC7"/>
          <w:sz w:val="13"/>
          <w:szCs w:val="13"/>
        </w:rPr>
        <w:t xml:space="preserve"> </w:t>
      </w:r>
      <w:r w:rsidR="00095E76" w:rsidRPr="005866DC">
        <w:rPr>
          <w:rFonts w:eastAsia="Arial" w:cs="Sylfaen"/>
          <w:b/>
          <w:color w:val="388DC7"/>
          <w:sz w:val="13"/>
          <w:szCs w:val="13"/>
        </w:rPr>
        <w:t>საშუალებები</w:t>
      </w:r>
      <w:r w:rsidR="00D34685" w:rsidRPr="005866DC">
        <w:rPr>
          <w:rFonts w:eastAsia="Arial"/>
          <w:b/>
          <w:color w:val="388DC7"/>
          <w:sz w:val="13"/>
          <w:szCs w:val="13"/>
        </w:rPr>
        <w:t xml:space="preserve">* = TCu380A </w:t>
      </w:r>
      <w:r w:rsidR="00095E76" w:rsidRPr="005866DC">
        <w:rPr>
          <w:rFonts w:eastAsia="Arial"/>
          <w:b/>
          <w:color w:val="388DC7"/>
          <w:sz w:val="13"/>
          <w:szCs w:val="13"/>
        </w:rPr>
        <w:t>და</w:t>
      </w:r>
      <w:r w:rsidR="00D34685" w:rsidRPr="005866DC">
        <w:rPr>
          <w:rFonts w:eastAsia="Arial"/>
          <w:b/>
          <w:color w:val="388DC7"/>
          <w:sz w:val="13"/>
          <w:szCs w:val="13"/>
        </w:rPr>
        <w:t xml:space="preserve"> </w:t>
      </w:r>
      <w:proofErr w:type="spellStart"/>
      <w:r w:rsidR="00D34685" w:rsidRPr="005866DC">
        <w:rPr>
          <w:rFonts w:eastAsia="Arial"/>
          <w:b/>
          <w:color w:val="388DC7"/>
          <w:sz w:val="13"/>
          <w:szCs w:val="13"/>
        </w:rPr>
        <w:t>Golden</w:t>
      </w:r>
      <w:proofErr w:type="spellEnd"/>
      <w:r w:rsidR="00D34685" w:rsidRPr="005866DC">
        <w:rPr>
          <w:rFonts w:eastAsia="Arial"/>
          <w:b/>
          <w:color w:val="388DC7"/>
          <w:sz w:val="13"/>
          <w:szCs w:val="13"/>
        </w:rPr>
        <w:t xml:space="preserve"> </w:t>
      </w:r>
      <w:proofErr w:type="spellStart"/>
      <w:r w:rsidR="00D34685" w:rsidRPr="005866DC">
        <w:rPr>
          <w:rFonts w:eastAsia="Arial"/>
          <w:b/>
          <w:color w:val="388DC7"/>
          <w:sz w:val="13"/>
          <w:szCs w:val="13"/>
        </w:rPr>
        <w:t>Lady</w:t>
      </w:r>
      <w:proofErr w:type="spellEnd"/>
      <w:r w:rsidR="00D34685" w:rsidRPr="005866DC">
        <w:rPr>
          <w:rFonts w:eastAsia="Arial"/>
          <w:b/>
          <w:color w:val="388DC7"/>
          <w:sz w:val="13"/>
          <w:szCs w:val="13"/>
        </w:rPr>
        <w:t>)</w:t>
      </w:r>
    </w:p>
    <w:p w:rsidR="00D34685" w:rsidRPr="00C930A1" w:rsidRDefault="00095E76" w:rsidP="00C930A1">
      <w:pPr>
        <w:rPr>
          <w:rFonts w:eastAsia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>ორალური კონტრაცეპტივების გამოყენებასთან დაკავშირებული თავდაპირველი კონსულტაციის შემდეგ</w:t>
      </w:r>
      <w:r w:rsidR="00CC25CA" w:rsidRPr="00C930A1">
        <w:rPr>
          <w:rFonts w:eastAsia="Cambria Math"/>
          <w:sz w:val="14"/>
          <w:szCs w:val="14"/>
        </w:rPr>
        <w:t xml:space="preserve"> კონსულტაციის გავლა საჭიროა სამ თვეში, ხოლო შემდეგ</w:t>
      </w:r>
      <w:r w:rsidR="00217994" w:rsidRPr="00C930A1">
        <w:rPr>
          <w:rFonts w:eastAsia="Cambria Math"/>
          <w:sz w:val="14"/>
          <w:szCs w:val="14"/>
        </w:rPr>
        <w:t>,</w:t>
      </w:r>
      <w:r w:rsidR="00CC25CA" w:rsidRPr="00C930A1">
        <w:rPr>
          <w:rFonts w:eastAsia="Cambria Math"/>
          <w:sz w:val="14"/>
          <w:szCs w:val="14"/>
        </w:rPr>
        <w:t xml:space="preserve"> ყოველ 12 თვეში ერთხელ</w:t>
      </w:r>
      <w:r w:rsidR="00217994" w:rsidRPr="00C930A1">
        <w:rPr>
          <w:rFonts w:eastAsia="Cambria Math"/>
          <w:sz w:val="14"/>
          <w:szCs w:val="14"/>
        </w:rPr>
        <w:t>,</w:t>
      </w:r>
      <w:r w:rsidR="00CC25CA" w:rsidRPr="00C930A1">
        <w:rPr>
          <w:rFonts w:eastAsia="Cambria Math"/>
          <w:sz w:val="14"/>
          <w:szCs w:val="14"/>
        </w:rPr>
        <w:t xml:space="preserve"> და ერთი კონსულტაციის ღირებულება 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25 </w:t>
      </w:r>
      <w:r w:rsidR="00CC25CA" w:rsidRPr="00C930A1">
        <w:rPr>
          <w:rFonts w:eastAsia="Cambria Math"/>
          <w:sz w:val="14"/>
          <w:szCs w:val="14"/>
        </w:rPr>
        <w:t>ლარს</w:t>
      </w:r>
      <w:r w:rsidR="00D34685" w:rsidRPr="00C930A1">
        <w:rPr>
          <w:rFonts w:ascii="Cambria Math" w:eastAsia="Cambria Math" w:hAnsi="Cambria Math"/>
          <w:sz w:val="14"/>
          <w:szCs w:val="14"/>
          <w:vertAlign w:val="superscript"/>
        </w:rPr>
        <w:t>7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2C5224" w:rsidRPr="00C930A1">
        <w:rPr>
          <w:rFonts w:eastAsia="Cambria Math"/>
          <w:sz w:val="14"/>
          <w:szCs w:val="14"/>
        </w:rPr>
        <w:t xml:space="preserve">უფასო ორალური კონტრაცეპტივების განაწილება წარმოებს კერძო აფთიაქების ქსელის საშუალებით. მიჩნეულია, რომ </w:t>
      </w:r>
      <w:proofErr w:type="spellStart"/>
      <w:r w:rsidR="002C5224" w:rsidRPr="00C930A1">
        <w:rPr>
          <w:rFonts w:eastAsia="Cambria Math"/>
          <w:sz w:val="14"/>
          <w:szCs w:val="14"/>
        </w:rPr>
        <w:t>სადისტრიბუციო</w:t>
      </w:r>
      <w:proofErr w:type="spellEnd"/>
      <w:r w:rsidR="002C5224" w:rsidRPr="00C930A1">
        <w:rPr>
          <w:rFonts w:eastAsia="Cambria Math"/>
          <w:sz w:val="14"/>
          <w:szCs w:val="14"/>
        </w:rPr>
        <w:t xml:space="preserve"> ხარჯები ორალური კონტრაცეპტივების ფასების 10%-ს შეადგენს. </w:t>
      </w:r>
    </w:p>
    <w:p w:rsidR="00D34685" w:rsidRPr="005866DC" w:rsidRDefault="002C5224" w:rsidP="00C930A1">
      <w:pPr>
        <w:spacing w:before="120" w:after="120"/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 xml:space="preserve">კონტრაცეპციის საშუალებათა </w:t>
      </w:r>
      <w:r w:rsidR="004652B8">
        <w:rPr>
          <w:rFonts w:eastAsia="Arial"/>
          <w:b/>
          <w:color w:val="388DC7"/>
          <w:sz w:val="13"/>
          <w:szCs w:val="13"/>
        </w:rPr>
        <w:t>გავრცელება</w:t>
      </w:r>
    </w:p>
    <w:p w:rsidR="00D34685" w:rsidRPr="00C930A1" w:rsidRDefault="00E12340" w:rsidP="00C930A1">
      <w:pPr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 xml:space="preserve">ორივე </w:t>
      </w:r>
      <w:r w:rsidR="0041054A" w:rsidRPr="00C930A1">
        <w:rPr>
          <w:rFonts w:eastAsia="Cambria Math"/>
          <w:sz w:val="14"/>
          <w:szCs w:val="14"/>
        </w:rPr>
        <w:t>სცენარის შემთხვევაში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217994" w:rsidRPr="00C930A1">
        <w:rPr>
          <w:rFonts w:eastAsia="Cambria Math"/>
          <w:sz w:val="14"/>
          <w:szCs w:val="14"/>
        </w:rPr>
        <w:t>მიჩნეულია, რომ საშვილოსნოს შიგა საშუალებების გამოყენება მცირედით გაიზრდება და</w:t>
      </w:r>
      <w:r w:rsidR="00F441D9" w:rsidRPr="00C930A1">
        <w:rPr>
          <w:rFonts w:eastAsia="Cambria Math"/>
          <w:sz w:val="14"/>
          <w:szCs w:val="14"/>
        </w:rPr>
        <w:t>,</w:t>
      </w:r>
      <w:r w:rsidR="00217994" w:rsidRPr="00C930A1">
        <w:rPr>
          <w:rFonts w:eastAsia="Cambria Math"/>
          <w:sz w:val="14"/>
          <w:szCs w:val="14"/>
        </w:rPr>
        <w:t xml:space="preserve">  2019 წ</w:t>
      </w:r>
      <w:r w:rsidR="00F441D9" w:rsidRPr="00C930A1">
        <w:rPr>
          <w:rFonts w:eastAsia="Cambria Math"/>
          <w:sz w:val="14"/>
          <w:szCs w:val="14"/>
        </w:rPr>
        <w:t>ლისათვის,</w:t>
      </w:r>
      <w:r w:rsidR="00217994" w:rsidRPr="00C930A1">
        <w:rPr>
          <w:rFonts w:eastAsia="Cambria Math"/>
          <w:sz w:val="14"/>
          <w:szCs w:val="14"/>
        </w:rPr>
        <w:t xml:space="preserve"> მოიცავს სამიზნე ჯგუფებში შემავალი ქალების </w:t>
      </w:r>
      <w:r w:rsidR="00D34685" w:rsidRPr="00C930A1">
        <w:rPr>
          <w:rFonts w:ascii="Cambria Math" w:eastAsia="Cambria Math" w:hAnsi="Cambria Math"/>
          <w:sz w:val="14"/>
          <w:szCs w:val="14"/>
        </w:rPr>
        <w:t>12.9%</w:t>
      </w:r>
      <w:r w:rsidR="00217994" w:rsidRPr="00C930A1">
        <w:rPr>
          <w:rFonts w:eastAsia="Cambria Math"/>
          <w:sz w:val="14"/>
          <w:szCs w:val="14"/>
        </w:rPr>
        <w:t xml:space="preserve">-ს, მაშინ როცა ამჟამად ამ ჯგუფში შემავალი ქალების მხოლოდ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17994" w:rsidRPr="00C930A1">
        <w:rPr>
          <w:rFonts w:ascii="Cambria Math" w:eastAsia="Cambria Math" w:hAnsi="Cambria Math"/>
          <w:sz w:val="14"/>
          <w:szCs w:val="14"/>
        </w:rPr>
        <w:t xml:space="preserve">11.7% </w:t>
      </w:r>
      <w:r w:rsidR="00217994" w:rsidRPr="00C930A1">
        <w:rPr>
          <w:rFonts w:eastAsia="Cambria Math"/>
          <w:sz w:val="14"/>
          <w:szCs w:val="14"/>
        </w:rPr>
        <w:t>სარგებლობს კონტრაცეპციის აღნიშნული მეთოდით</w:t>
      </w:r>
      <w:r w:rsidR="00D34685" w:rsidRPr="00C930A1">
        <w:rPr>
          <w:rFonts w:ascii="Cambria Math" w:eastAsia="Cambria Math" w:hAnsi="Cambria Math"/>
          <w:sz w:val="14"/>
          <w:szCs w:val="14"/>
          <w:vertAlign w:val="superscript"/>
        </w:rPr>
        <w:t>8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217994" w:rsidRPr="00C930A1">
        <w:rPr>
          <w:rFonts w:eastAsia="Cambria Math" w:cs="Sylfaen"/>
          <w:sz w:val="14"/>
          <w:szCs w:val="14"/>
        </w:rPr>
        <w:t>საშვილოსნოს</w:t>
      </w:r>
      <w:r w:rsidR="00217994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17994" w:rsidRPr="00C930A1">
        <w:rPr>
          <w:rFonts w:eastAsia="Cambria Math" w:cs="Sylfaen"/>
          <w:sz w:val="14"/>
          <w:szCs w:val="14"/>
        </w:rPr>
        <w:t>შიგა</w:t>
      </w:r>
      <w:r w:rsidR="00217994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17994" w:rsidRPr="00C930A1">
        <w:rPr>
          <w:rFonts w:eastAsia="Cambria Math" w:cs="Sylfaen"/>
          <w:sz w:val="14"/>
          <w:szCs w:val="14"/>
        </w:rPr>
        <w:t xml:space="preserve">საშუალებების უფასოდ მიწოდება, მიჩნეულია, რომ არ გამოიწვევს საშვილოსნოს შიგა საშუალებებით მოსარგებლე ქალების რაოდენობის მნიშვნელოვან ზრდას. </w:t>
      </w:r>
    </w:p>
    <w:p w:rsidR="00D34685" w:rsidRPr="005866DC" w:rsidRDefault="00D34685" w:rsidP="00C930A1">
      <w:pPr>
        <w:rPr>
          <w:rFonts w:ascii="Times New Roman" w:eastAsia="Times New Roman" w:hAnsi="Times New Roman"/>
        </w:rPr>
      </w:pPr>
      <w:r w:rsidRPr="005866DC">
        <w:rPr>
          <w:rFonts w:ascii="Cambria Math" w:eastAsia="Cambria Math" w:hAnsi="Cambria Math"/>
          <w:sz w:val="10"/>
        </w:rPr>
        <w:br w:type="column"/>
      </w: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</w:p>
    <w:p w:rsidR="000B6A8D" w:rsidRPr="005866DC" w:rsidRDefault="000B6A8D">
      <w:pPr>
        <w:spacing w:line="181" w:lineRule="auto"/>
        <w:rPr>
          <w:rFonts w:ascii="Cambria Math" w:eastAsia="Cambria Math" w:hAnsi="Cambria Math"/>
          <w:sz w:val="22"/>
          <w:szCs w:val="22"/>
        </w:rPr>
      </w:pPr>
    </w:p>
    <w:p w:rsidR="00217994" w:rsidRPr="005866DC" w:rsidRDefault="00217994" w:rsidP="00217994">
      <w:pPr>
        <w:spacing w:line="276" w:lineRule="auto"/>
        <w:rPr>
          <w:rFonts w:eastAsia="Cambria Math"/>
          <w:sz w:val="22"/>
          <w:szCs w:val="22"/>
        </w:rPr>
      </w:pPr>
    </w:p>
    <w:p w:rsidR="00D34685" w:rsidRPr="00C930A1" w:rsidRDefault="00F441D9" w:rsidP="00C930A1">
      <w:pPr>
        <w:rPr>
          <w:rFonts w:eastAsia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 xml:space="preserve">მეორე მხრივ, უფასო ორალური კონტრაცეპტივების მიწოდება, მიჩნეულია, რომ გამოიწვევს ორალური კონტრაცეპტივებით მოსარგებლე ქალების რაოდენობის მნიშვნელოვან ზრდას და თუ </w:t>
      </w:r>
      <w:r w:rsidR="0041054A" w:rsidRPr="00C930A1">
        <w:rPr>
          <w:rFonts w:eastAsia="Cambria Math"/>
          <w:sz w:val="14"/>
          <w:szCs w:val="14"/>
        </w:rPr>
        <w:t>ამჟამად</w:t>
      </w:r>
      <w:r w:rsidRPr="00C930A1">
        <w:rPr>
          <w:rFonts w:eastAsia="Cambria Math"/>
          <w:sz w:val="14"/>
          <w:szCs w:val="14"/>
        </w:rPr>
        <w:t xml:space="preserve"> მისი მომხმარებელთა რაოდენობა მხოლოდ </w:t>
      </w:r>
      <w:r w:rsidR="00D34685" w:rsidRPr="00C930A1">
        <w:rPr>
          <w:rFonts w:ascii="Cambria Math" w:eastAsia="Cambria Math" w:hAnsi="Cambria Math"/>
          <w:sz w:val="14"/>
          <w:szCs w:val="14"/>
        </w:rPr>
        <w:t>3.7%</w:t>
      </w:r>
      <w:r w:rsidRPr="00C930A1">
        <w:rPr>
          <w:rFonts w:eastAsia="Cambria Math"/>
          <w:sz w:val="14"/>
          <w:szCs w:val="14"/>
        </w:rPr>
        <w:t>-ს შეადგენს, 2019 წლისათვის ეს მაჩვენებელი იქნება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14.9% </w:t>
      </w:r>
      <w:hyperlink w:anchor="page2" w:history="1">
        <w:r w:rsidR="00D34685" w:rsidRPr="00C930A1">
          <w:rPr>
            <w:sz w:val="14"/>
            <w:szCs w:val="14"/>
            <w:vertAlign w:val="superscript"/>
          </w:rPr>
          <w:t>8</w:t>
        </w:r>
        <w:r w:rsidR="00D34685" w:rsidRPr="00C930A1">
          <w:rPr>
            <w:rFonts w:ascii="Cambria Math" w:eastAsia="Cambria Math" w:hAnsi="Cambria Math"/>
            <w:sz w:val="14"/>
            <w:szCs w:val="14"/>
          </w:rPr>
          <w:t xml:space="preserve">. </w:t>
        </w:r>
      </w:hyperlink>
      <w:r w:rsidRPr="00C930A1">
        <w:rPr>
          <w:sz w:val="14"/>
          <w:szCs w:val="14"/>
        </w:rPr>
        <w:t>ასევე მიჩნეულია, რომ ქალებს, რომლებიც ამჟამად საკუთარი ხარჯებით აწარმოებენ ორალური კონტრაცეპტივების შეძენას, 2017 წლიდან, პროგრამის ფარგლებში, მიეწოდებათ უფასო ორალური კონტრაცეპტივები.</w:t>
      </w:r>
      <w:r w:rsidR="00631B82" w:rsidRPr="00C930A1">
        <w:rPr>
          <w:sz w:val="14"/>
          <w:szCs w:val="14"/>
        </w:rPr>
        <w:t xml:space="preserve"> ამ უკანასკნელის</w:t>
      </w:r>
      <w:r w:rsidRPr="00C930A1">
        <w:rPr>
          <w:sz w:val="14"/>
          <w:szCs w:val="14"/>
        </w:rPr>
        <w:t xml:space="preserve"> </w:t>
      </w:r>
      <w:r w:rsidR="00631B82" w:rsidRPr="00C930A1">
        <w:rPr>
          <w:sz w:val="14"/>
          <w:szCs w:val="14"/>
        </w:rPr>
        <w:t xml:space="preserve">პოპულარიზაციის მიზნით, </w:t>
      </w:r>
      <w:r w:rsidRPr="00C930A1">
        <w:rPr>
          <w:sz w:val="14"/>
          <w:szCs w:val="14"/>
        </w:rPr>
        <w:t xml:space="preserve">საქართველოს შრომის, ჯანმრთელობისა და სოციალური დაცვის სამინისტრო, </w:t>
      </w:r>
      <w:r w:rsidR="00B82F9E" w:rsidRPr="00C930A1">
        <w:rPr>
          <w:sz w:val="14"/>
          <w:szCs w:val="14"/>
        </w:rPr>
        <w:t xml:space="preserve">დედათა და </w:t>
      </w:r>
      <w:r w:rsidR="00631B82" w:rsidRPr="00C930A1">
        <w:rPr>
          <w:sz w:val="14"/>
          <w:szCs w:val="14"/>
        </w:rPr>
        <w:t>ახალშობილთა</w:t>
      </w:r>
      <w:r w:rsidR="00B82F9E" w:rsidRPr="00C930A1">
        <w:rPr>
          <w:sz w:val="14"/>
          <w:szCs w:val="14"/>
        </w:rPr>
        <w:t xml:space="preserve"> ჯანმრთელობის ხელშეწყობის 2017-2030 წლების ეროვნული სტრატეგიის </w:t>
      </w:r>
      <w:r w:rsidR="00631B82" w:rsidRPr="00C930A1">
        <w:rPr>
          <w:sz w:val="14"/>
          <w:szCs w:val="14"/>
        </w:rPr>
        <w:t>ფარგლებში</w:t>
      </w:r>
      <w:r w:rsidR="00B82F9E" w:rsidRPr="00C930A1">
        <w:rPr>
          <w:sz w:val="14"/>
          <w:szCs w:val="14"/>
        </w:rPr>
        <w:t xml:space="preserve">, აწარმოებს </w:t>
      </w:r>
      <w:r w:rsidRPr="00C930A1">
        <w:rPr>
          <w:sz w:val="14"/>
          <w:szCs w:val="14"/>
        </w:rPr>
        <w:t xml:space="preserve"> </w:t>
      </w:r>
      <w:r w:rsidR="00460345" w:rsidRPr="00C930A1">
        <w:rPr>
          <w:sz w:val="14"/>
          <w:szCs w:val="14"/>
        </w:rPr>
        <w:t>მედია კამპანიას</w:t>
      </w:r>
      <w:hyperlink w:anchor="page1" w:history="1">
        <w:r w:rsidR="00D34685" w:rsidRPr="00C930A1">
          <w:rPr>
            <w:sz w:val="14"/>
            <w:szCs w:val="14"/>
            <w:vertAlign w:val="superscript"/>
          </w:rPr>
          <w:t>6</w:t>
        </w:r>
        <w:r w:rsidR="00D34685" w:rsidRPr="00C930A1">
          <w:rPr>
            <w:rFonts w:ascii="Cambria Math" w:eastAsia="Cambria Math" w:hAnsi="Cambria Math"/>
            <w:sz w:val="14"/>
            <w:szCs w:val="14"/>
          </w:rPr>
          <w:t xml:space="preserve">. </w:t>
        </w:r>
      </w:hyperlink>
    </w:p>
    <w:p w:rsidR="00D34685" w:rsidRPr="005866DC" w:rsidRDefault="002C5224" w:rsidP="00631B82">
      <w:pPr>
        <w:spacing w:before="120" w:after="120"/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ხარჯების შეფასება</w:t>
      </w:r>
    </w:p>
    <w:p w:rsidR="00D34685" w:rsidRPr="00C930A1" w:rsidRDefault="00631B82" w:rsidP="00C930A1">
      <w:pPr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/>
          <w:b/>
          <w:sz w:val="14"/>
          <w:szCs w:val="14"/>
        </w:rPr>
        <w:t>სცენარი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t xml:space="preserve"> 1: </w:t>
      </w:r>
      <w:r w:rsidR="00E12340" w:rsidRPr="00C930A1">
        <w:rPr>
          <w:rFonts w:eastAsia="Cambria Math"/>
          <w:b/>
          <w:sz w:val="14"/>
          <w:szCs w:val="14"/>
        </w:rPr>
        <w:t>სოციალურად დაუცველი ჯგუფები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460345" w:rsidRPr="00C930A1">
        <w:rPr>
          <w:rFonts w:eastAsia="Cambria Math"/>
          <w:sz w:val="14"/>
          <w:szCs w:val="14"/>
        </w:rPr>
        <w:t xml:space="preserve">ქალების რაოდენობა, რომლებიც სარგებლობენ ორალური კონტრაცეპტივებით 2017 წლის მონაცემებით შეადგენს 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4,600 </w:t>
      </w:r>
      <w:r w:rsidR="00460345" w:rsidRPr="00C930A1">
        <w:rPr>
          <w:rFonts w:eastAsia="Cambria Math"/>
          <w:sz w:val="14"/>
          <w:szCs w:val="14"/>
        </w:rPr>
        <w:t>ქალს, 2019 წლისათვის ეს მაჩვენებელი გაიზრდება და შეადგენს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18,600 </w:t>
      </w:r>
      <w:r w:rsidR="00460345" w:rsidRPr="00C930A1">
        <w:rPr>
          <w:rFonts w:eastAsia="Cambria Math"/>
          <w:sz w:val="14"/>
          <w:szCs w:val="14"/>
        </w:rPr>
        <w:t>ქალს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460345" w:rsidRPr="00C930A1">
        <w:rPr>
          <w:rFonts w:eastAsia="Cambria Math" w:cs="Sylfaen"/>
          <w:sz w:val="14"/>
          <w:szCs w:val="14"/>
        </w:rPr>
        <w:t>საშვილოსნოს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შიგა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საშუალებების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გამოყენების მაჩვენებლის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მცირედით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 xml:space="preserve">ზრდა არის ნავარაუდები, ამჟამად არსებულ მაჩვენებელთან შედარებით; 2019 წლისათვის, საშვილოსნოს შიგა საშუალებებით ისარგებლებს დამატებით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9,200 </w:t>
      </w:r>
      <w:r w:rsidR="00460345" w:rsidRPr="00C930A1">
        <w:rPr>
          <w:rFonts w:eastAsia="Cambria Math"/>
          <w:sz w:val="14"/>
          <w:szCs w:val="14"/>
        </w:rPr>
        <w:t xml:space="preserve">ქალი. </w:t>
      </w:r>
      <w:r w:rsidR="00460345" w:rsidRPr="00C930A1">
        <w:rPr>
          <w:rFonts w:eastAsia="Cambria Math" w:cs="Sylfaen"/>
          <w:sz w:val="14"/>
          <w:szCs w:val="14"/>
        </w:rPr>
        <w:t>საქართველოს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შრომის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460345" w:rsidRPr="00C930A1">
        <w:rPr>
          <w:rFonts w:eastAsia="Cambria Math" w:cs="Sylfaen"/>
          <w:sz w:val="14"/>
          <w:szCs w:val="14"/>
        </w:rPr>
        <w:t>ჯანმრთელობისა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და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სოციალური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>დაცვის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 w:cs="Sylfaen"/>
          <w:sz w:val="14"/>
          <w:szCs w:val="14"/>
        </w:rPr>
        <w:t xml:space="preserve">სამინისტროს წლიური ხარჯი 2017 წელს შეადგენს </w:t>
      </w:r>
      <w:r w:rsidR="000612BF" w:rsidRPr="00C930A1">
        <w:rPr>
          <w:rFonts w:eastAsia="Cambria Math" w:cs="Sylfaen"/>
          <w:sz w:val="14"/>
          <w:szCs w:val="14"/>
        </w:rPr>
        <w:t xml:space="preserve">0.48 </w:t>
      </w:r>
      <w:r w:rsidR="002C1BA9" w:rsidRPr="00C930A1">
        <w:rPr>
          <w:rFonts w:eastAsia="Cambria Math" w:cs="Sylfaen"/>
          <w:sz w:val="14"/>
          <w:szCs w:val="14"/>
        </w:rPr>
        <w:t>მლნ</w:t>
      </w:r>
      <w:r w:rsidR="002C1BA9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2C1BA9" w:rsidRPr="00C930A1">
        <w:rPr>
          <w:rFonts w:eastAsia="Cambria Math" w:cs="Sylfaen"/>
          <w:sz w:val="14"/>
          <w:szCs w:val="14"/>
        </w:rPr>
        <w:t>ლარს, რომელიც 2019 წლისათვის გაიზრდება და შეადგენს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1.43 </w:t>
      </w:r>
      <w:r w:rsidR="002C1BA9" w:rsidRPr="00C930A1">
        <w:rPr>
          <w:rFonts w:eastAsia="Cambria Math" w:cs="Sylfaen"/>
          <w:sz w:val="14"/>
          <w:szCs w:val="14"/>
        </w:rPr>
        <w:t>მლნ</w:t>
      </w:r>
      <w:r w:rsidR="002C1BA9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2C1BA9" w:rsidRPr="00C930A1">
        <w:rPr>
          <w:rFonts w:eastAsia="Cambria Math" w:cs="Sylfaen"/>
          <w:sz w:val="14"/>
          <w:szCs w:val="14"/>
        </w:rPr>
        <w:t>ლარს</w:t>
      </w:r>
      <w:r w:rsidR="002C1BA9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sz w:val="14"/>
          <w:szCs w:val="14"/>
        </w:rPr>
        <w:t>(</w:t>
      </w:r>
      <w:r w:rsidR="00460345" w:rsidRPr="00C930A1">
        <w:rPr>
          <w:rFonts w:eastAsia="Cambria Math"/>
          <w:sz w:val="14"/>
          <w:szCs w:val="14"/>
        </w:rPr>
        <w:t>იხილეთ სურათი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2). </w:t>
      </w:r>
      <w:r w:rsidR="00460345" w:rsidRPr="00C930A1">
        <w:rPr>
          <w:rFonts w:eastAsia="Cambria Math"/>
          <w:sz w:val="14"/>
          <w:szCs w:val="14"/>
        </w:rPr>
        <w:t xml:space="preserve">სამი წლის მანძილზე ამ მიმართულებით გაწეული ხარჯები </w:t>
      </w:r>
      <w:r w:rsidR="000612BF" w:rsidRPr="00C930A1">
        <w:rPr>
          <w:rFonts w:eastAsia="Cambria Math"/>
          <w:sz w:val="14"/>
          <w:szCs w:val="14"/>
        </w:rPr>
        <w:t xml:space="preserve">სულ </w:t>
      </w:r>
      <w:r w:rsidR="00460345" w:rsidRPr="00C930A1">
        <w:rPr>
          <w:rFonts w:eastAsia="Cambria Math"/>
          <w:sz w:val="14"/>
          <w:szCs w:val="14"/>
        </w:rPr>
        <w:t xml:space="preserve">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2.86 </w:t>
      </w:r>
      <w:r w:rsidR="00460345" w:rsidRPr="00C930A1">
        <w:rPr>
          <w:rFonts w:eastAsia="Cambria Math"/>
          <w:sz w:val="14"/>
          <w:szCs w:val="14"/>
        </w:rPr>
        <w:t>მლნ.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460345" w:rsidRPr="00C930A1">
        <w:rPr>
          <w:rFonts w:eastAsia="Cambria Math"/>
          <w:sz w:val="14"/>
          <w:szCs w:val="14"/>
        </w:rPr>
        <w:t>ლარს</w:t>
      </w:r>
      <w:r w:rsidR="00D34685" w:rsidRPr="00C930A1">
        <w:rPr>
          <w:rFonts w:ascii="Cambria Math" w:eastAsia="Cambria Math" w:hAnsi="Cambria Math"/>
          <w:sz w:val="14"/>
          <w:szCs w:val="14"/>
        </w:rPr>
        <w:t>.</w:t>
      </w:r>
    </w:p>
    <w:p w:rsidR="000612BF" w:rsidRPr="005866DC" w:rsidRDefault="00631B82" w:rsidP="00631B82">
      <w:pPr>
        <w:spacing w:before="120"/>
        <w:rPr>
          <w:rFonts w:eastAsia="Cambria Math"/>
          <w:sz w:val="13"/>
          <w:szCs w:val="13"/>
        </w:rPr>
      </w:pPr>
      <w:r w:rsidRPr="00C930A1">
        <w:rPr>
          <w:rFonts w:eastAsia="Cambria Math"/>
          <w:b/>
          <w:sz w:val="14"/>
          <w:szCs w:val="14"/>
        </w:rPr>
        <w:t>სცენარი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t xml:space="preserve"> 2: </w:t>
      </w:r>
      <w:r w:rsidR="00E12340" w:rsidRPr="00C930A1">
        <w:rPr>
          <w:rFonts w:eastAsia="Cambria Math"/>
          <w:b/>
          <w:sz w:val="14"/>
          <w:szCs w:val="14"/>
        </w:rPr>
        <w:t>ყველა ქალი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="000612BF" w:rsidRPr="00C930A1">
        <w:rPr>
          <w:rFonts w:eastAsia="Cambria Math"/>
          <w:sz w:val="14"/>
          <w:szCs w:val="14"/>
        </w:rPr>
        <w:t xml:space="preserve">ორალური კონტრაცეპტივების მომხმარებელ ქალთა რაოდენობა 2017 წელს 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>32,400</w:t>
      </w:r>
      <w:r w:rsidR="000612BF" w:rsidRPr="00C930A1">
        <w:rPr>
          <w:rFonts w:eastAsia="Cambria Math"/>
          <w:sz w:val="14"/>
          <w:szCs w:val="14"/>
        </w:rPr>
        <w:t xml:space="preserve">, ეს მაჩვენებელი გაიზრდება და </w:t>
      </w:r>
      <w:r w:rsidR="00D34685" w:rsidRPr="00C930A1">
        <w:rPr>
          <w:rFonts w:ascii="Cambria Math" w:eastAsia="Cambria Math" w:hAnsi="Cambria Math"/>
          <w:sz w:val="14"/>
          <w:szCs w:val="14"/>
        </w:rPr>
        <w:t>201</w:t>
      </w:r>
      <w:r w:rsidR="000612BF" w:rsidRPr="00C930A1">
        <w:rPr>
          <w:rFonts w:eastAsia="Cambria Math"/>
          <w:sz w:val="14"/>
          <w:szCs w:val="14"/>
        </w:rPr>
        <w:t xml:space="preserve">9 წელს </w:t>
      </w:r>
      <w:r w:rsidRPr="00C930A1">
        <w:rPr>
          <w:rFonts w:eastAsia="Cambria Math"/>
          <w:sz w:val="14"/>
          <w:szCs w:val="14"/>
        </w:rPr>
        <w:t>მიაღწევს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129,700 </w:t>
      </w:r>
      <w:r w:rsidR="000612BF" w:rsidRPr="00C930A1">
        <w:rPr>
          <w:rFonts w:eastAsia="Cambria Math"/>
          <w:sz w:val="14"/>
          <w:szCs w:val="14"/>
        </w:rPr>
        <w:t>ქალს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0612BF" w:rsidRPr="00C930A1">
        <w:rPr>
          <w:rFonts w:eastAsia="Cambria Math" w:cs="Sylfaen"/>
          <w:sz w:val="14"/>
          <w:szCs w:val="14"/>
        </w:rPr>
        <w:t>საშვილოსნოს</w:t>
      </w:r>
      <w:r w:rsidR="000612BF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612BF" w:rsidRPr="00C930A1">
        <w:rPr>
          <w:rFonts w:eastAsia="Cambria Math" w:cs="Sylfaen"/>
          <w:sz w:val="14"/>
          <w:szCs w:val="14"/>
        </w:rPr>
        <w:t>შიგა</w:t>
      </w:r>
      <w:r w:rsidR="000612BF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612BF" w:rsidRPr="00C930A1">
        <w:rPr>
          <w:rFonts w:eastAsia="Cambria Math" w:cs="Sylfaen"/>
          <w:sz w:val="14"/>
          <w:szCs w:val="14"/>
        </w:rPr>
        <w:t>საშუალებების</w:t>
      </w:r>
      <w:r w:rsidR="000612BF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612BF" w:rsidRPr="00C930A1">
        <w:rPr>
          <w:rFonts w:eastAsia="Cambria Math" w:cs="Sylfaen"/>
          <w:sz w:val="14"/>
          <w:szCs w:val="14"/>
        </w:rPr>
        <w:t>გამოყენება</w:t>
      </w:r>
      <w:r w:rsidR="000612BF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612BF" w:rsidRPr="00C930A1">
        <w:rPr>
          <w:rFonts w:eastAsia="Cambria Math" w:cs="Sylfaen"/>
          <w:sz w:val="14"/>
          <w:szCs w:val="14"/>
        </w:rPr>
        <w:t>მცირედით</w:t>
      </w:r>
      <w:r w:rsidR="000612BF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612BF" w:rsidRPr="00C930A1">
        <w:rPr>
          <w:rFonts w:eastAsia="Cambria Math" w:cs="Sylfaen"/>
          <w:sz w:val="14"/>
          <w:szCs w:val="14"/>
        </w:rPr>
        <w:t>გაიზრდება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612BF" w:rsidRPr="00C930A1">
        <w:rPr>
          <w:rFonts w:eastAsia="Cambria Math"/>
          <w:sz w:val="14"/>
          <w:szCs w:val="14"/>
        </w:rPr>
        <w:t>ამჟამად არსებულ დონესთან შედარებით. ნავარაუდებია,</w:t>
      </w:r>
      <w:r w:rsidR="000612BF" w:rsidRPr="005866DC">
        <w:rPr>
          <w:rFonts w:eastAsia="Cambria Math"/>
          <w:sz w:val="13"/>
          <w:szCs w:val="13"/>
        </w:rPr>
        <w:t xml:space="preserve">   </w:t>
      </w:r>
      <w:r w:rsidR="000612BF" w:rsidRPr="005866DC">
        <w:rPr>
          <w:rFonts w:eastAsia="Cambria Math"/>
          <w:color w:val="FFFFFF"/>
          <w:sz w:val="13"/>
          <w:szCs w:val="13"/>
        </w:rPr>
        <w:t xml:space="preserve">ააა </w:t>
      </w:r>
    </w:p>
    <w:p w:rsidR="00D34685" w:rsidRPr="005866DC" w:rsidRDefault="0041054A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 Math" w:eastAsia="Cambria Math" w:hAnsi="Cambria Math"/>
          <w:noProof/>
          <w:sz w:val="10"/>
          <w:lang w:val="en-US"/>
        </w:rPr>
        <w:drawing>
          <wp:anchor distT="0" distB="0" distL="114300" distR="114300" simplePos="0" relativeHeight="251656192" behindDoc="1" locked="0" layoutInCell="0" allowOverlap="1" wp14:anchorId="35756840" wp14:editId="742D35DD">
            <wp:simplePos x="0" y="0"/>
            <wp:positionH relativeFrom="column">
              <wp:posOffset>-2438400</wp:posOffset>
            </wp:positionH>
            <wp:positionV relativeFrom="paragraph">
              <wp:posOffset>155575</wp:posOffset>
            </wp:positionV>
            <wp:extent cx="3239135" cy="218630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18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685" w:rsidRPr="005866DC">
        <w:rPr>
          <w:rFonts w:ascii="Cambria Math" w:eastAsia="Cambria Math" w:hAnsi="Cambria Math"/>
          <w:sz w:val="22"/>
          <w:szCs w:val="22"/>
        </w:rPr>
        <w:br w:type="column"/>
      </w: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</w:p>
    <w:p w:rsidR="000B6A8D" w:rsidRPr="005866DC" w:rsidRDefault="000B6A8D">
      <w:pPr>
        <w:spacing w:line="201" w:lineRule="auto"/>
        <w:rPr>
          <w:rFonts w:ascii="Cambria Math" w:eastAsia="Cambria Math" w:hAnsi="Cambria Math"/>
          <w:sz w:val="22"/>
          <w:szCs w:val="22"/>
        </w:rPr>
      </w:pPr>
    </w:p>
    <w:p w:rsidR="00217994" w:rsidRPr="005866DC" w:rsidRDefault="00217994" w:rsidP="00217994">
      <w:pPr>
        <w:spacing w:line="276" w:lineRule="auto"/>
        <w:rPr>
          <w:rFonts w:eastAsia="Cambria Math"/>
          <w:sz w:val="22"/>
          <w:szCs w:val="22"/>
        </w:rPr>
      </w:pPr>
    </w:p>
    <w:p w:rsidR="00D34685" w:rsidRPr="00C930A1" w:rsidRDefault="000612BF" w:rsidP="00C930A1">
      <w:pPr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 xml:space="preserve">რომ, </w:t>
      </w:r>
      <w:r w:rsidRPr="00C930A1">
        <w:rPr>
          <w:rFonts w:ascii="Cambria Math" w:eastAsia="Cambria Math" w:hAnsi="Cambria Math"/>
          <w:sz w:val="14"/>
          <w:szCs w:val="14"/>
        </w:rPr>
        <w:t xml:space="preserve">2019 </w:t>
      </w:r>
      <w:r w:rsidRPr="00C930A1">
        <w:rPr>
          <w:rFonts w:eastAsia="Cambria Math" w:cs="Sylfaen"/>
          <w:sz w:val="14"/>
          <w:szCs w:val="14"/>
        </w:rPr>
        <w:t>წლისათვის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Pr="00C930A1">
        <w:rPr>
          <w:rFonts w:eastAsia="Cambria Math" w:cs="Sylfaen"/>
          <w:sz w:val="14"/>
          <w:szCs w:val="14"/>
        </w:rPr>
        <w:t>საშვილოსნოს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შიგა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საშუალებებით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ისარგებლებს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 xml:space="preserve">დამატებით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63,900 </w:t>
      </w:r>
      <w:r w:rsidRPr="00C930A1">
        <w:rPr>
          <w:rFonts w:eastAsia="Cambria Math"/>
          <w:sz w:val="14"/>
          <w:szCs w:val="14"/>
        </w:rPr>
        <w:t>ქალი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Pr="00C930A1">
        <w:rPr>
          <w:rFonts w:eastAsia="Cambria Math" w:cs="Sylfaen"/>
          <w:sz w:val="14"/>
          <w:szCs w:val="14"/>
        </w:rPr>
        <w:t>წლიური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ხარჯი</w:t>
      </w:r>
      <w:r w:rsidRPr="00C930A1">
        <w:rPr>
          <w:rFonts w:ascii="Cambria Math" w:eastAsia="Cambria Math" w:hAnsi="Cambria Math"/>
          <w:sz w:val="14"/>
          <w:szCs w:val="14"/>
        </w:rPr>
        <w:t xml:space="preserve"> 2017 </w:t>
      </w:r>
      <w:r w:rsidRPr="00C930A1">
        <w:rPr>
          <w:rFonts w:eastAsia="Cambria Math" w:cs="Sylfaen"/>
          <w:sz w:val="14"/>
          <w:szCs w:val="14"/>
        </w:rPr>
        <w:t>წელს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შეადგენს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/>
          <w:sz w:val="14"/>
          <w:szCs w:val="14"/>
        </w:rPr>
        <w:t xml:space="preserve">3.33 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მლნ</w:t>
      </w:r>
      <w:r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Pr="00C930A1">
        <w:rPr>
          <w:rFonts w:eastAsia="Cambria Math" w:cs="Sylfaen"/>
          <w:sz w:val="14"/>
          <w:szCs w:val="14"/>
        </w:rPr>
        <w:t>ლარს</w:t>
      </w:r>
      <w:r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Pr="00C930A1">
        <w:rPr>
          <w:rFonts w:eastAsia="Cambria Math" w:cs="Sylfaen"/>
          <w:sz w:val="14"/>
          <w:szCs w:val="14"/>
        </w:rPr>
        <w:t>რომელიც</w:t>
      </w:r>
      <w:r w:rsidRPr="00C930A1">
        <w:rPr>
          <w:rFonts w:ascii="Cambria Math" w:eastAsia="Cambria Math" w:hAnsi="Cambria Math"/>
          <w:sz w:val="14"/>
          <w:szCs w:val="14"/>
        </w:rPr>
        <w:t xml:space="preserve"> 2019 </w:t>
      </w:r>
      <w:r w:rsidRPr="00C930A1">
        <w:rPr>
          <w:rFonts w:eastAsia="Cambria Math" w:cs="Sylfaen"/>
          <w:sz w:val="14"/>
          <w:szCs w:val="14"/>
        </w:rPr>
        <w:t>წლისათვის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631B82" w:rsidRPr="00C930A1">
        <w:rPr>
          <w:rFonts w:eastAsia="Cambria Math" w:cs="Sylfaen"/>
          <w:sz w:val="14"/>
          <w:szCs w:val="14"/>
        </w:rPr>
        <w:t>გაიზრდება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/>
          <w:sz w:val="14"/>
          <w:szCs w:val="14"/>
        </w:rPr>
        <w:t>9</w:t>
      </w:r>
      <w:r w:rsidRPr="00C930A1">
        <w:rPr>
          <w:rFonts w:ascii="Cambria Math" w:eastAsia="Cambria Math" w:hAnsi="Cambria Math"/>
          <w:sz w:val="14"/>
          <w:szCs w:val="14"/>
        </w:rPr>
        <w:t>.</w:t>
      </w:r>
      <w:r w:rsidRPr="00C930A1">
        <w:rPr>
          <w:rFonts w:eastAsia="Cambria Math"/>
          <w:sz w:val="14"/>
          <w:szCs w:val="14"/>
        </w:rPr>
        <w:t>95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მლნ</w:t>
      </w:r>
      <w:r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631B82" w:rsidRPr="00C930A1">
        <w:rPr>
          <w:rFonts w:eastAsia="Cambria Math" w:cs="Sylfaen"/>
          <w:sz w:val="14"/>
          <w:szCs w:val="14"/>
        </w:rPr>
        <w:t>ლარამდე</w:t>
      </w:r>
      <w:r w:rsidRPr="00C930A1">
        <w:rPr>
          <w:rFonts w:ascii="Cambria Math" w:eastAsia="Cambria Math" w:hAnsi="Cambria Math"/>
          <w:sz w:val="14"/>
          <w:szCs w:val="14"/>
        </w:rPr>
        <w:t xml:space="preserve"> (</w:t>
      </w:r>
      <w:r w:rsidRPr="00C930A1">
        <w:rPr>
          <w:rFonts w:eastAsia="Cambria Math" w:cs="Sylfaen"/>
          <w:sz w:val="14"/>
          <w:szCs w:val="14"/>
        </w:rPr>
        <w:t>იხ</w:t>
      </w:r>
      <w:r w:rsidR="00631B82" w:rsidRPr="00C930A1">
        <w:rPr>
          <w:rFonts w:eastAsia="Cambria Math" w:cs="Sylfaen"/>
          <w:sz w:val="14"/>
          <w:szCs w:val="14"/>
        </w:rPr>
        <w:t>.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სურათი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/>
          <w:sz w:val="14"/>
          <w:szCs w:val="14"/>
        </w:rPr>
        <w:t>3</w:t>
      </w:r>
      <w:r w:rsidRPr="00C930A1">
        <w:rPr>
          <w:rFonts w:ascii="Cambria Math" w:eastAsia="Cambria Math" w:hAnsi="Cambria Math"/>
          <w:sz w:val="14"/>
          <w:szCs w:val="14"/>
        </w:rPr>
        <w:t xml:space="preserve">). </w:t>
      </w:r>
      <w:r w:rsidRPr="00C930A1">
        <w:rPr>
          <w:rFonts w:eastAsia="Cambria Math" w:cs="Sylfaen"/>
          <w:sz w:val="14"/>
          <w:szCs w:val="14"/>
        </w:rPr>
        <w:t>სამი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წლის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მანძილზე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ამ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მიმართულებით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გაწეული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ხარჯები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სულ</w:t>
      </w:r>
      <w:r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შეადგენს</w:t>
      </w:r>
      <w:r w:rsidRPr="00C930A1">
        <w:rPr>
          <w:rFonts w:ascii="Cambria Math" w:eastAsia="Cambria Math" w:hAnsi="Cambria Math"/>
          <w:sz w:val="14"/>
          <w:szCs w:val="14"/>
        </w:rPr>
        <w:t xml:space="preserve"> 19.98 </w:t>
      </w:r>
      <w:r w:rsidRPr="00C930A1">
        <w:rPr>
          <w:rFonts w:eastAsia="Cambria Math" w:cs="Sylfaen"/>
          <w:sz w:val="14"/>
          <w:szCs w:val="14"/>
        </w:rPr>
        <w:t>მლნ</w:t>
      </w:r>
      <w:r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Pr="00C930A1">
        <w:rPr>
          <w:rFonts w:eastAsia="Cambria Math" w:cs="Sylfaen"/>
          <w:sz w:val="14"/>
          <w:szCs w:val="14"/>
        </w:rPr>
        <w:t>ლარს</w:t>
      </w:r>
      <w:r w:rsidRPr="00C930A1">
        <w:rPr>
          <w:rFonts w:ascii="Cambria Math" w:eastAsia="Cambria Math" w:hAnsi="Cambria Math"/>
          <w:sz w:val="14"/>
          <w:szCs w:val="14"/>
        </w:rPr>
        <w:t>.</w:t>
      </w:r>
      <w:r w:rsidRPr="00C930A1">
        <w:rPr>
          <w:rFonts w:eastAsia="Cambria Math"/>
          <w:sz w:val="14"/>
          <w:szCs w:val="14"/>
        </w:rPr>
        <w:t xml:space="preserve"> </w:t>
      </w:r>
    </w:p>
    <w:p w:rsidR="00D34685" w:rsidRPr="00C930A1" w:rsidRDefault="00374CC3" w:rsidP="00631B82">
      <w:pPr>
        <w:spacing w:before="120"/>
        <w:rPr>
          <w:rFonts w:eastAsia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 xml:space="preserve">სურათზე </w:t>
      </w:r>
      <w:r w:rsidR="00D34685" w:rsidRPr="00C930A1">
        <w:rPr>
          <w:rFonts w:ascii="Cambria Math" w:eastAsia="Cambria Math" w:hAnsi="Cambria Math"/>
          <w:sz w:val="14"/>
          <w:szCs w:val="14"/>
        </w:rPr>
        <w:t>4</w:t>
      </w:r>
      <w:r w:rsidRPr="00C930A1">
        <w:rPr>
          <w:rFonts w:eastAsia="Cambria Math"/>
          <w:sz w:val="14"/>
          <w:szCs w:val="14"/>
        </w:rPr>
        <w:t xml:space="preserve"> ნაჩვენებია 2019 წლის წლიური ხარჯების განაწილება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Pr="00C930A1">
        <w:rPr>
          <w:rFonts w:eastAsia="Cambria Math"/>
          <w:sz w:val="14"/>
          <w:szCs w:val="14"/>
        </w:rPr>
        <w:t>პროცენტული მაჩვენებლები</w:t>
      </w:r>
      <w:r w:rsidR="00502932" w:rsidRPr="00C930A1">
        <w:rPr>
          <w:rFonts w:eastAsia="Cambria Math"/>
          <w:sz w:val="14"/>
          <w:szCs w:val="14"/>
        </w:rPr>
        <w:t xml:space="preserve"> თანაბარია</w:t>
      </w:r>
      <w:r w:rsidRPr="00C930A1">
        <w:rPr>
          <w:rFonts w:eastAsia="Cambria Math"/>
          <w:sz w:val="14"/>
          <w:szCs w:val="14"/>
        </w:rPr>
        <w:t xml:space="preserve"> ორივე </w:t>
      </w:r>
      <w:r w:rsidR="00967E7B" w:rsidRPr="00C930A1">
        <w:rPr>
          <w:rFonts w:eastAsia="Cambria Math"/>
          <w:sz w:val="14"/>
          <w:szCs w:val="14"/>
        </w:rPr>
        <w:t>სცენარის</w:t>
      </w:r>
      <w:r w:rsidRPr="00C930A1">
        <w:rPr>
          <w:rFonts w:eastAsia="Cambria Math"/>
          <w:sz w:val="14"/>
          <w:szCs w:val="14"/>
        </w:rPr>
        <w:t xml:space="preserve"> შემთხვევაში</w:t>
      </w:r>
      <w:r w:rsidR="0028664A" w:rsidRPr="00C930A1">
        <w:rPr>
          <w:rFonts w:eastAsia="Cambria Math"/>
          <w:sz w:val="14"/>
          <w:szCs w:val="14"/>
        </w:rPr>
        <w:t xml:space="preserve">, ვინაიდან ემყარება კონტრაცეპციის საშუალებათა </w:t>
      </w:r>
      <w:r w:rsidR="00502932" w:rsidRPr="00C930A1">
        <w:rPr>
          <w:rFonts w:eastAsia="Cambria Math"/>
          <w:sz w:val="14"/>
          <w:szCs w:val="14"/>
        </w:rPr>
        <w:t>მოხმარებისა</w:t>
      </w:r>
      <w:r w:rsidR="0028664A" w:rsidRPr="00C930A1">
        <w:rPr>
          <w:rFonts w:eastAsia="Cambria Math"/>
          <w:sz w:val="14"/>
          <w:szCs w:val="14"/>
        </w:rPr>
        <w:t xml:space="preserve"> და </w:t>
      </w:r>
      <w:r w:rsidR="00502932" w:rsidRPr="00C930A1">
        <w:rPr>
          <w:rFonts w:eastAsia="Cambria Math"/>
          <w:sz w:val="14"/>
          <w:szCs w:val="14"/>
        </w:rPr>
        <w:t xml:space="preserve">ერთეულის </w:t>
      </w:r>
      <w:r w:rsidR="0028664A" w:rsidRPr="00C930A1">
        <w:rPr>
          <w:rFonts w:eastAsia="Cambria Math"/>
          <w:sz w:val="14"/>
          <w:szCs w:val="14"/>
        </w:rPr>
        <w:t>ხარჯების ერთნაირ</w:t>
      </w:r>
      <w:r w:rsidR="00502932" w:rsidRPr="00C930A1">
        <w:rPr>
          <w:rFonts w:eastAsia="Cambria Math"/>
          <w:sz w:val="14"/>
          <w:szCs w:val="14"/>
        </w:rPr>
        <w:t xml:space="preserve"> საპროგნოზო</w:t>
      </w:r>
      <w:r w:rsidR="0028664A" w:rsidRPr="00C930A1">
        <w:rPr>
          <w:rFonts w:eastAsia="Cambria Math"/>
          <w:sz w:val="14"/>
          <w:szCs w:val="14"/>
        </w:rPr>
        <w:t xml:space="preserve"> მონაცემებს. მთლიან ხარჯებში ორალური კონტრაცეპტივების წილი შეადგენს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66%</w:t>
      </w:r>
      <w:r w:rsidR="0028664A" w:rsidRPr="00C930A1">
        <w:rPr>
          <w:rFonts w:eastAsia="Cambria Math"/>
          <w:sz w:val="14"/>
          <w:szCs w:val="14"/>
        </w:rPr>
        <w:t>-ს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; </w:t>
      </w:r>
      <w:r w:rsidR="0028664A" w:rsidRPr="00C930A1">
        <w:rPr>
          <w:rFonts w:eastAsia="Cambria Math"/>
          <w:sz w:val="14"/>
          <w:szCs w:val="14"/>
        </w:rPr>
        <w:t xml:space="preserve">რომელიც </w:t>
      </w:r>
      <w:r w:rsidR="00CE0243" w:rsidRPr="00C930A1">
        <w:rPr>
          <w:rFonts w:eastAsia="Cambria Math"/>
          <w:sz w:val="14"/>
          <w:szCs w:val="14"/>
        </w:rPr>
        <w:t>მოიცავს</w:t>
      </w:r>
      <w:r w:rsidR="0028664A" w:rsidRPr="00C930A1">
        <w:rPr>
          <w:rFonts w:eastAsia="Cambria Math"/>
          <w:sz w:val="14"/>
          <w:szCs w:val="14"/>
        </w:rPr>
        <w:t xml:space="preserve"> </w:t>
      </w:r>
      <w:r w:rsidR="00CE0243" w:rsidRPr="00C930A1">
        <w:rPr>
          <w:rFonts w:eastAsia="Cambria Math"/>
          <w:sz w:val="14"/>
          <w:szCs w:val="14"/>
        </w:rPr>
        <w:t>კონსულტირების</w:t>
      </w:r>
      <w:r w:rsidR="0028664A" w:rsidRPr="00C930A1">
        <w:rPr>
          <w:rFonts w:eastAsia="Cambria Math"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(35%) </w:t>
      </w:r>
      <w:r w:rsidR="0028664A" w:rsidRPr="00C930A1">
        <w:rPr>
          <w:rFonts w:eastAsia="Cambria Math"/>
          <w:sz w:val="14"/>
          <w:szCs w:val="14"/>
        </w:rPr>
        <w:t xml:space="preserve">და </w:t>
      </w:r>
      <w:r w:rsidR="00CE0243" w:rsidRPr="00C930A1">
        <w:rPr>
          <w:rFonts w:eastAsia="Cambria Math"/>
          <w:sz w:val="14"/>
          <w:szCs w:val="14"/>
        </w:rPr>
        <w:t xml:space="preserve">თავად </w:t>
      </w:r>
      <w:r w:rsidR="0028664A" w:rsidRPr="00C930A1">
        <w:rPr>
          <w:rFonts w:eastAsia="Cambria Math"/>
          <w:sz w:val="14"/>
          <w:szCs w:val="14"/>
        </w:rPr>
        <w:t>ორალური კონტრაცეპტივების ხარჯებს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(31%). </w:t>
      </w:r>
      <w:r w:rsidR="0028664A" w:rsidRPr="00C930A1">
        <w:rPr>
          <w:rFonts w:eastAsia="Cambria Math" w:cs="Sylfaen"/>
          <w:sz w:val="14"/>
          <w:szCs w:val="14"/>
        </w:rPr>
        <w:t>მთლიან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ხარჯებში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საშვილოსნოს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შიგა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 xml:space="preserve">საშუალებების წილი შეადგენს </w:t>
      </w:r>
      <w:r w:rsidR="00D34685" w:rsidRPr="00C930A1">
        <w:rPr>
          <w:rFonts w:ascii="Cambria Math" w:eastAsia="Cambria Math" w:hAnsi="Cambria Math"/>
          <w:sz w:val="14"/>
          <w:szCs w:val="14"/>
        </w:rPr>
        <w:t>34%</w:t>
      </w:r>
      <w:r w:rsidR="0028664A" w:rsidRPr="00C930A1">
        <w:rPr>
          <w:rFonts w:eastAsia="Cambria Math"/>
          <w:sz w:val="14"/>
          <w:szCs w:val="14"/>
        </w:rPr>
        <w:t>-ს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; </w:t>
      </w:r>
      <w:r w:rsidR="00CE0243" w:rsidRPr="00C930A1">
        <w:rPr>
          <w:rFonts w:eastAsia="Cambria Math" w:cs="Sylfaen"/>
          <w:sz w:val="14"/>
          <w:szCs w:val="14"/>
        </w:rPr>
        <w:t>რომელიც მოიცავს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საშვილოსნოს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შიგა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საშუალებების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/>
          <w:sz w:val="14"/>
          <w:szCs w:val="14"/>
        </w:rPr>
        <w:t>ჩადგმის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(18%) </w:t>
      </w:r>
      <w:r w:rsidR="0028664A" w:rsidRPr="00C930A1">
        <w:rPr>
          <w:rFonts w:eastAsia="Cambria Math"/>
          <w:sz w:val="14"/>
          <w:szCs w:val="14"/>
        </w:rPr>
        <w:t xml:space="preserve">და საკონტროლო </w:t>
      </w:r>
      <w:r w:rsidR="00CE0243" w:rsidRPr="00C930A1">
        <w:rPr>
          <w:rFonts w:eastAsia="Cambria Math"/>
          <w:sz w:val="14"/>
          <w:szCs w:val="14"/>
        </w:rPr>
        <w:t>ვიზიტების</w:t>
      </w:r>
      <w:r w:rsidR="0028664A" w:rsidRPr="00C930A1">
        <w:rPr>
          <w:rFonts w:eastAsia="Cambria Math"/>
          <w:sz w:val="14"/>
          <w:szCs w:val="14"/>
        </w:rPr>
        <w:t xml:space="preserve"> ხარჯებს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(16%). </w:t>
      </w:r>
      <w:r w:rsidR="00CE0243" w:rsidRPr="00C930A1">
        <w:rPr>
          <w:rFonts w:eastAsia="Cambria Math"/>
          <w:sz w:val="14"/>
          <w:szCs w:val="14"/>
        </w:rPr>
        <w:t xml:space="preserve">თავად </w:t>
      </w:r>
      <w:r w:rsidR="0028664A" w:rsidRPr="00C930A1">
        <w:rPr>
          <w:rFonts w:eastAsia="Cambria Math" w:cs="Sylfaen"/>
          <w:sz w:val="14"/>
          <w:szCs w:val="14"/>
        </w:rPr>
        <w:t>საშვილოსნოს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შიგა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 xml:space="preserve">საშუალებებზე გაწეული ხარჯები </w:t>
      </w:r>
      <w:r w:rsidR="00EC6AAD" w:rsidRPr="00C930A1">
        <w:rPr>
          <w:rFonts w:eastAsia="Cambria Math" w:cs="Sylfaen"/>
          <w:sz w:val="14"/>
          <w:szCs w:val="14"/>
        </w:rPr>
        <w:t>უმნიშვნელოა</w:t>
      </w:r>
      <w:r w:rsidR="0028664A" w:rsidRPr="00C930A1">
        <w:rPr>
          <w:rFonts w:eastAsia="Cambria Math" w:cs="Sylfaen"/>
          <w:sz w:val="14"/>
          <w:szCs w:val="14"/>
        </w:rPr>
        <w:t xml:space="preserve">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(0.2%). </w:t>
      </w:r>
      <w:r w:rsidR="0028664A" w:rsidRPr="00C930A1">
        <w:rPr>
          <w:rFonts w:eastAsia="Cambria Math"/>
          <w:sz w:val="14"/>
          <w:szCs w:val="14"/>
        </w:rPr>
        <w:t xml:space="preserve">გარდა </w:t>
      </w:r>
      <w:r w:rsidR="00EC6AAD" w:rsidRPr="00C930A1">
        <w:rPr>
          <w:rFonts w:eastAsia="Cambria Math"/>
          <w:sz w:val="14"/>
          <w:szCs w:val="14"/>
        </w:rPr>
        <w:t xml:space="preserve">ამისა, </w:t>
      </w:r>
      <w:r w:rsidR="0028664A" w:rsidRPr="00C930A1">
        <w:rPr>
          <w:rFonts w:eastAsia="Cambria Math"/>
          <w:sz w:val="14"/>
          <w:szCs w:val="14"/>
        </w:rPr>
        <w:t>ორალური კონტრაცეპტივების კონსულტაციებისა და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საშვილოსნოს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შიგა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>საშუალებების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 w:cs="Sylfaen"/>
          <w:sz w:val="14"/>
          <w:szCs w:val="14"/>
        </w:rPr>
        <w:t xml:space="preserve">საკონტროლო </w:t>
      </w:r>
      <w:r w:rsidR="00CE0243" w:rsidRPr="00C930A1">
        <w:rPr>
          <w:rFonts w:eastAsia="Cambria Math" w:cs="Sylfaen"/>
          <w:sz w:val="14"/>
          <w:szCs w:val="14"/>
        </w:rPr>
        <w:t>ვიზიტების</w:t>
      </w:r>
      <w:r w:rsidR="0028664A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28664A" w:rsidRPr="00C930A1">
        <w:rPr>
          <w:rFonts w:eastAsia="Cambria Math"/>
          <w:sz w:val="14"/>
          <w:szCs w:val="14"/>
        </w:rPr>
        <w:t xml:space="preserve">ხარჯები ჯამში შეადგენს საერთო ხარჯების </w:t>
      </w:r>
      <w:r w:rsidR="00D34685" w:rsidRPr="00C930A1">
        <w:rPr>
          <w:rFonts w:ascii="Cambria Math" w:eastAsia="Cambria Math" w:hAnsi="Cambria Math"/>
          <w:sz w:val="14"/>
          <w:szCs w:val="14"/>
        </w:rPr>
        <w:t>51%</w:t>
      </w:r>
      <w:r w:rsidR="0028664A" w:rsidRPr="00C930A1">
        <w:rPr>
          <w:rFonts w:eastAsia="Cambria Math"/>
          <w:sz w:val="14"/>
          <w:szCs w:val="14"/>
        </w:rPr>
        <w:t>-ს</w:t>
      </w:r>
      <w:r w:rsidR="00D34685" w:rsidRPr="00C930A1">
        <w:rPr>
          <w:rFonts w:ascii="Cambria Math" w:eastAsia="Cambria Math" w:hAnsi="Cambria Math"/>
          <w:sz w:val="14"/>
          <w:szCs w:val="14"/>
        </w:rPr>
        <w:t>.</w:t>
      </w:r>
      <w:r w:rsidR="0028664A" w:rsidRPr="00C930A1">
        <w:rPr>
          <w:rFonts w:eastAsia="Cambria Math"/>
          <w:sz w:val="14"/>
          <w:szCs w:val="14"/>
        </w:rPr>
        <w:t xml:space="preserve"> </w:t>
      </w:r>
    </w:p>
    <w:p w:rsidR="00D34685" w:rsidRPr="005866DC" w:rsidRDefault="00D34685">
      <w:pPr>
        <w:spacing w:line="195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180"/>
      </w:tblGrid>
      <w:tr w:rsidR="00D34685" w:rsidRPr="005866DC">
        <w:trPr>
          <w:trHeight w:val="225"/>
        </w:trPr>
        <w:tc>
          <w:tcPr>
            <w:tcW w:w="1960" w:type="dxa"/>
            <w:tcBorders>
              <w:top w:val="single" w:sz="8" w:space="0" w:color="868686"/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0A66A4">
            <w:pPr>
              <w:spacing w:line="0" w:lineRule="atLeast"/>
              <w:ind w:left="1109"/>
              <w:jc w:val="center"/>
              <w:rPr>
                <w:b/>
                <w:sz w:val="10"/>
              </w:rPr>
            </w:pPr>
            <w:proofErr w:type="spellStart"/>
            <w:r w:rsidRPr="005866DC">
              <w:rPr>
                <w:b/>
                <w:sz w:val="10"/>
              </w:rPr>
              <w:t>სშს</w:t>
            </w:r>
            <w:proofErr w:type="spellEnd"/>
          </w:p>
        </w:tc>
        <w:tc>
          <w:tcPr>
            <w:tcW w:w="1180" w:type="dxa"/>
            <w:tcBorders>
              <w:top w:val="single" w:sz="8" w:space="0" w:color="868686"/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0A66A4">
            <w:pPr>
              <w:spacing w:line="0" w:lineRule="atLeast"/>
              <w:ind w:right="409"/>
              <w:jc w:val="center"/>
              <w:rPr>
                <w:b/>
                <w:sz w:val="10"/>
              </w:rPr>
            </w:pPr>
            <w:proofErr w:type="spellStart"/>
            <w:r w:rsidRPr="005866DC">
              <w:rPr>
                <w:b/>
                <w:sz w:val="10"/>
              </w:rPr>
              <w:t>სშს</w:t>
            </w:r>
            <w:proofErr w:type="spellEnd"/>
            <w:r w:rsidRPr="005866DC">
              <w:rPr>
                <w:b/>
                <w:sz w:val="10"/>
              </w:rPr>
              <w:t>-ს ჩადგმა</w:t>
            </w:r>
          </w:p>
        </w:tc>
      </w:tr>
      <w:tr w:rsidR="00D34685" w:rsidRPr="005866DC">
        <w:trPr>
          <w:trHeight w:val="125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249"/>
              <w:jc w:val="right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0.2%</w:t>
            </w: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105" w:lineRule="exact"/>
              <w:ind w:right="429"/>
              <w:jc w:val="center"/>
              <w:rPr>
                <w:b/>
                <w:sz w:val="10"/>
              </w:rPr>
            </w:pPr>
          </w:p>
        </w:tc>
      </w:tr>
      <w:tr w:rsidR="00D34685" w:rsidRPr="005866DC">
        <w:trPr>
          <w:trHeight w:val="105"/>
        </w:trPr>
        <w:tc>
          <w:tcPr>
            <w:tcW w:w="1960" w:type="dxa"/>
            <w:vMerge w:val="restart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0A66A4">
            <w:pPr>
              <w:spacing w:line="0" w:lineRule="atLeast"/>
              <w:ind w:right="869"/>
              <w:jc w:val="center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ო</w:t>
            </w:r>
            <w:r w:rsidR="00C42959" w:rsidRPr="005866DC">
              <w:rPr>
                <w:b/>
                <w:sz w:val="10"/>
              </w:rPr>
              <w:t>რალური კონტრაცეპტივები</w:t>
            </w: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105" w:lineRule="exact"/>
              <w:ind w:right="429"/>
              <w:jc w:val="center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18%</w:t>
            </w:r>
          </w:p>
        </w:tc>
      </w:tr>
      <w:tr w:rsidR="00D34685" w:rsidRPr="005866DC">
        <w:trPr>
          <w:trHeight w:val="44"/>
        </w:trPr>
        <w:tc>
          <w:tcPr>
            <w:tcW w:w="1960" w:type="dxa"/>
            <w:vMerge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D34685" w:rsidRPr="005866DC">
        <w:trPr>
          <w:trHeight w:val="125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309"/>
              <w:jc w:val="right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31%</w:t>
            </w: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34685" w:rsidRPr="005866DC">
        <w:trPr>
          <w:trHeight w:val="327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0A66A4" w:rsidP="00C42959">
            <w:pPr>
              <w:spacing w:line="0" w:lineRule="atLeast"/>
              <w:ind w:left="470"/>
              <w:jc w:val="center"/>
              <w:rPr>
                <w:b/>
                <w:sz w:val="10"/>
              </w:rPr>
            </w:pPr>
            <w:proofErr w:type="spellStart"/>
            <w:r w:rsidRPr="005866DC">
              <w:rPr>
                <w:b/>
                <w:sz w:val="10"/>
              </w:rPr>
              <w:t>სშს</w:t>
            </w:r>
            <w:proofErr w:type="spellEnd"/>
            <w:r w:rsidRPr="005866DC">
              <w:rPr>
                <w:b/>
                <w:sz w:val="10"/>
              </w:rPr>
              <w:t>-ს</w:t>
            </w:r>
            <w:r w:rsidR="00C42959" w:rsidRPr="005866DC">
              <w:rPr>
                <w:b/>
                <w:sz w:val="10"/>
              </w:rPr>
              <w:t xml:space="preserve"> </w:t>
            </w:r>
            <w:r w:rsidRPr="005866DC">
              <w:rPr>
                <w:b/>
                <w:sz w:val="10"/>
              </w:rPr>
              <w:t>საკონტროლო შემოწმება</w:t>
            </w:r>
          </w:p>
        </w:tc>
      </w:tr>
      <w:tr w:rsidR="00D34685" w:rsidRPr="005866DC">
        <w:trPr>
          <w:trHeight w:val="125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549"/>
              <w:jc w:val="center"/>
              <w:rPr>
                <w:b/>
                <w:w w:val="98"/>
                <w:sz w:val="10"/>
              </w:rPr>
            </w:pPr>
          </w:p>
        </w:tc>
      </w:tr>
      <w:tr w:rsidR="00D34685" w:rsidRPr="005866DC">
        <w:trPr>
          <w:trHeight w:val="124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549"/>
              <w:jc w:val="center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16%</w:t>
            </w:r>
          </w:p>
        </w:tc>
      </w:tr>
      <w:tr w:rsidR="00D34685" w:rsidRPr="005866DC">
        <w:trPr>
          <w:trHeight w:val="575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C42959" w:rsidRPr="005866DC" w:rsidRDefault="00C42959" w:rsidP="00C42959">
            <w:pPr>
              <w:spacing w:line="0" w:lineRule="atLeast"/>
              <w:ind w:left="629"/>
              <w:jc w:val="center"/>
              <w:rPr>
                <w:b/>
                <w:w w:val="99"/>
                <w:sz w:val="10"/>
              </w:rPr>
            </w:pPr>
            <w:r w:rsidRPr="005866DC">
              <w:rPr>
                <w:b/>
                <w:w w:val="99"/>
                <w:sz w:val="10"/>
              </w:rPr>
              <w:t>კონსულტაციები</w:t>
            </w:r>
          </w:p>
          <w:p w:rsidR="00D34685" w:rsidRPr="005866DC" w:rsidRDefault="00C42959" w:rsidP="00C42959">
            <w:pPr>
              <w:spacing w:line="0" w:lineRule="atLeast"/>
              <w:ind w:left="629"/>
              <w:jc w:val="center"/>
              <w:rPr>
                <w:b/>
                <w:w w:val="99"/>
                <w:sz w:val="10"/>
              </w:rPr>
            </w:pPr>
            <w:r w:rsidRPr="005866DC">
              <w:rPr>
                <w:b/>
                <w:w w:val="99"/>
                <w:sz w:val="10"/>
              </w:rPr>
              <w:t xml:space="preserve">ორალური კონტრაცეპტივების თაობაზე </w:t>
            </w: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685" w:rsidRPr="005866DC">
        <w:trPr>
          <w:trHeight w:val="125"/>
        </w:trPr>
        <w:tc>
          <w:tcPr>
            <w:tcW w:w="1960" w:type="dxa"/>
            <w:tcBorders>
              <w:lef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C42959">
            <w:pPr>
              <w:spacing w:line="0" w:lineRule="atLeast"/>
              <w:ind w:left="649"/>
              <w:jc w:val="center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35%</w:t>
            </w:r>
          </w:p>
        </w:tc>
        <w:tc>
          <w:tcPr>
            <w:tcW w:w="1180" w:type="dxa"/>
            <w:tcBorders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34685" w:rsidRPr="005866DC">
        <w:trPr>
          <w:trHeight w:val="128"/>
        </w:trPr>
        <w:tc>
          <w:tcPr>
            <w:tcW w:w="1960" w:type="dxa"/>
            <w:tcBorders>
              <w:left w:val="single" w:sz="8" w:space="0" w:color="868686"/>
              <w:bottom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649"/>
              <w:jc w:val="center"/>
              <w:rPr>
                <w:b/>
                <w:sz w:val="10"/>
              </w:rPr>
            </w:pPr>
          </w:p>
        </w:tc>
        <w:tc>
          <w:tcPr>
            <w:tcW w:w="1180" w:type="dxa"/>
            <w:tcBorders>
              <w:bottom w:val="single" w:sz="8" w:space="0" w:color="868686"/>
              <w:right w:val="single" w:sz="8" w:space="0" w:color="868686"/>
            </w:tcBorders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D34685" w:rsidRPr="005866DC" w:rsidRDefault="007849D4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  <w:lang w:val="en-US"/>
        </w:rPr>
        <w:drawing>
          <wp:anchor distT="0" distB="0" distL="114300" distR="114300" simplePos="0" relativeHeight="251658240" behindDoc="1" locked="0" layoutInCell="0" allowOverlap="1" wp14:anchorId="6D68232B" wp14:editId="4F1A0D19">
            <wp:simplePos x="0" y="0"/>
            <wp:positionH relativeFrom="column">
              <wp:posOffset>248285</wp:posOffset>
            </wp:positionH>
            <wp:positionV relativeFrom="paragraph">
              <wp:posOffset>-1115695</wp:posOffset>
            </wp:positionV>
            <wp:extent cx="1484630" cy="951230"/>
            <wp:effectExtent l="0" t="0" r="127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685" w:rsidRPr="005866DC" w:rsidRDefault="00EF1272" w:rsidP="003B563E">
      <w:pPr>
        <w:spacing w:line="276" w:lineRule="auto"/>
        <w:rPr>
          <w:rFonts w:ascii="Arial" w:eastAsia="Arial" w:hAnsi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სურათი</w:t>
      </w:r>
      <w:r w:rsidR="00D34685" w:rsidRPr="005866DC">
        <w:rPr>
          <w:rFonts w:ascii="Arial" w:eastAsia="Arial" w:hAnsi="Arial"/>
          <w:b/>
          <w:color w:val="388DC7"/>
          <w:sz w:val="13"/>
          <w:szCs w:val="13"/>
        </w:rPr>
        <w:t xml:space="preserve"> 4: </w:t>
      </w:r>
      <w:r w:rsidR="003B563E" w:rsidRPr="005866DC">
        <w:rPr>
          <w:rFonts w:ascii="Arial" w:eastAsia="Arial" w:hAnsi="Arial"/>
          <w:b/>
          <w:color w:val="388DC7"/>
          <w:sz w:val="13"/>
          <w:szCs w:val="13"/>
        </w:rPr>
        <w:t xml:space="preserve">2019 </w:t>
      </w:r>
      <w:r w:rsidR="003B563E" w:rsidRPr="005866DC">
        <w:rPr>
          <w:rFonts w:eastAsia="Arial" w:cs="Sylfaen"/>
          <w:b/>
          <w:color w:val="388DC7"/>
          <w:sz w:val="13"/>
          <w:szCs w:val="13"/>
        </w:rPr>
        <w:t>წლის</w:t>
      </w:r>
      <w:r w:rsidR="003B563E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3B563E" w:rsidRPr="005866DC">
        <w:rPr>
          <w:rFonts w:eastAsia="Arial" w:cs="Sylfaen"/>
          <w:b/>
          <w:color w:val="388DC7"/>
          <w:sz w:val="13"/>
          <w:szCs w:val="13"/>
        </w:rPr>
        <w:t>წლიური</w:t>
      </w:r>
      <w:r w:rsidR="003B563E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3B563E" w:rsidRPr="005866DC">
        <w:rPr>
          <w:rFonts w:eastAsia="Arial" w:cs="Sylfaen"/>
          <w:b/>
          <w:color w:val="388DC7"/>
          <w:sz w:val="13"/>
          <w:szCs w:val="13"/>
        </w:rPr>
        <w:t>ხარჯების</w:t>
      </w:r>
      <w:r w:rsidR="003B563E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3B563E" w:rsidRPr="005866DC">
        <w:rPr>
          <w:rFonts w:eastAsia="Arial" w:cs="Sylfaen"/>
          <w:b/>
          <w:color w:val="388DC7"/>
          <w:sz w:val="13"/>
          <w:szCs w:val="13"/>
        </w:rPr>
        <w:t xml:space="preserve">განაწილება ორივე ვარიანტისათვის (ვარიანტი 1 და ვარიანტი 2) </w:t>
      </w:r>
    </w:p>
    <w:p w:rsidR="00D34685" w:rsidRPr="005866DC" w:rsidRDefault="00D34685">
      <w:pPr>
        <w:spacing w:line="235" w:lineRule="auto"/>
        <w:rPr>
          <w:rFonts w:ascii="Arial" w:eastAsia="Arial" w:hAnsi="Arial"/>
          <w:b/>
          <w:color w:val="388DC7"/>
          <w:sz w:val="16"/>
        </w:rPr>
        <w:sectPr w:rsidR="00D34685" w:rsidRPr="005866DC">
          <w:pgSz w:w="11900" w:h="16838"/>
          <w:pgMar w:top="1440" w:right="560" w:bottom="254" w:left="560" w:header="0" w:footer="0" w:gutter="0"/>
          <w:cols w:num="3" w:space="0" w:equalWidth="0">
            <w:col w:w="3120" w:space="720"/>
            <w:col w:w="3120" w:space="700"/>
            <w:col w:w="3120"/>
          </w:cols>
          <w:docGrid w:linePitch="360"/>
        </w:sectPr>
      </w:pP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</w:p>
    <w:tbl>
      <w:tblPr>
        <w:tblpPr w:leftFromText="180" w:rightFromText="180" w:vertAnchor="text" w:horzAnchor="margin" w:tblpY="54"/>
        <w:tblW w:w="5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"/>
        <w:gridCol w:w="1896"/>
        <w:gridCol w:w="1185"/>
        <w:gridCol w:w="1637"/>
        <w:gridCol w:w="150"/>
      </w:tblGrid>
      <w:tr w:rsidR="000B6A8D" w:rsidRPr="005866DC" w:rsidTr="0036700D">
        <w:trPr>
          <w:trHeight w:val="174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140,000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12.0</w:t>
            </w: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B6A8D" w:rsidRPr="005866DC" w:rsidTr="0036700D">
        <w:trPr>
          <w:trHeight w:val="376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120,000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7" w:type="dxa"/>
            <w:vMerge w:val="restart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10.0</w:t>
            </w: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6A8D" w:rsidRPr="005866DC" w:rsidTr="0036700D">
        <w:trPr>
          <w:trHeight w:val="63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37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B6A8D" w:rsidRPr="005866DC" w:rsidTr="0036700D">
        <w:trPr>
          <w:trHeight w:val="313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100,000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7" w:type="dxa"/>
            <w:vMerge w:val="restart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8.0</w:t>
            </w:r>
          </w:p>
        </w:tc>
        <w:tc>
          <w:tcPr>
            <w:tcW w:w="150" w:type="dxa"/>
            <w:vMerge w:val="restart"/>
            <w:shd w:val="clear" w:color="auto" w:fill="auto"/>
            <w:textDirection w:val="btLr"/>
            <w:vAlign w:val="bottom"/>
          </w:tcPr>
          <w:p w:rsidR="000B6A8D" w:rsidRPr="005866DC" w:rsidRDefault="002C5224" w:rsidP="000B6A8D">
            <w:pPr>
              <w:spacing w:line="192" w:lineRule="auto"/>
              <w:ind w:left="42"/>
              <w:rPr>
                <w:b/>
                <w:sz w:val="10"/>
              </w:rPr>
            </w:pPr>
            <w:r w:rsidRPr="005866DC">
              <w:rPr>
                <w:rFonts w:cs="Sylfaen"/>
                <w:b/>
                <w:sz w:val="10"/>
              </w:rPr>
              <w:t>ხარჯები</w:t>
            </w:r>
            <w:r w:rsidRPr="005866DC">
              <w:rPr>
                <w:b/>
                <w:sz w:val="10"/>
              </w:rPr>
              <w:t xml:space="preserve">, </w:t>
            </w:r>
            <w:r w:rsidRPr="005866DC">
              <w:rPr>
                <w:rFonts w:cs="Sylfaen"/>
                <w:b/>
                <w:sz w:val="10"/>
              </w:rPr>
              <w:t>მლნ</w:t>
            </w:r>
            <w:r w:rsidRPr="005866DC">
              <w:rPr>
                <w:b/>
                <w:sz w:val="10"/>
              </w:rPr>
              <w:t xml:space="preserve">. </w:t>
            </w:r>
            <w:r w:rsidRPr="005866DC">
              <w:rPr>
                <w:rFonts w:cs="Sylfaen"/>
                <w:b/>
                <w:sz w:val="10"/>
              </w:rPr>
              <w:t>ლარი</w:t>
            </w:r>
          </w:p>
        </w:tc>
      </w:tr>
      <w:tr w:rsidR="000B6A8D" w:rsidRPr="005866DC" w:rsidTr="0036700D">
        <w:trPr>
          <w:trHeight w:val="125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37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B6A8D" w:rsidRPr="005866DC" w:rsidTr="0036700D">
        <w:trPr>
          <w:trHeight w:val="251"/>
        </w:trPr>
        <w:tc>
          <w:tcPr>
            <w:tcW w:w="150" w:type="dxa"/>
            <w:vMerge w:val="restart"/>
            <w:shd w:val="clear" w:color="auto" w:fill="auto"/>
            <w:textDirection w:val="btLr"/>
            <w:vAlign w:val="bottom"/>
          </w:tcPr>
          <w:p w:rsidR="000B6A8D" w:rsidRPr="005866DC" w:rsidRDefault="002C5224" w:rsidP="000B6A8D">
            <w:pPr>
              <w:spacing w:line="0" w:lineRule="atLeast"/>
              <w:rPr>
                <w:b/>
                <w:w w:val="99"/>
                <w:sz w:val="14"/>
              </w:rPr>
            </w:pPr>
            <w:r w:rsidRPr="005866DC">
              <w:rPr>
                <w:rFonts w:cs="Sylfaen"/>
                <w:b/>
                <w:w w:val="99"/>
                <w:sz w:val="14"/>
              </w:rPr>
              <w:t>ქალები</w:t>
            </w: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80,000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B6A8D" w:rsidRPr="005866DC" w:rsidTr="0036700D">
        <w:trPr>
          <w:trHeight w:val="187"/>
        </w:trPr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6.0</w:t>
            </w:r>
          </w:p>
        </w:tc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B6A8D" w:rsidRPr="005866DC" w:rsidTr="0036700D">
        <w:trPr>
          <w:trHeight w:val="187"/>
        </w:trPr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60,000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B6A8D" w:rsidRPr="005866DC" w:rsidTr="0036700D">
        <w:trPr>
          <w:trHeight w:val="251"/>
        </w:trPr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96" w:type="dxa"/>
            <w:vMerge w:val="restart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40,000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4.0</w:t>
            </w:r>
          </w:p>
        </w:tc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B6A8D" w:rsidRPr="005866DC" w:rsidTr="0036700D">
        <w:trPr>
          <w:trHeight w:val="44"/>
        </w:trPr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96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B6A8D" w:rsidRPr="005866DC" w:rsidTr="0036700D">
        <w:trPr>
          <w:trHeight w:val="80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96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B6A8D" w:rsidRPr="005866DC" w:rsidTr="0036700D">
        <w:trPr>
          <w:trHeight w:val="313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96" w:type="dxa"/>
            <w:vMerge w:val="restart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20,000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2.0</w:t>
            </w: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6A8D" w:rsidRPr="005866DC" w:rsidTr="0036700D">
        <w:trPr>
          <w:trHeight w:val="62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96" w:type="dxa"/>
            <w:vMerge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B6A8D" w:rsidRPr="005866DC" w:rsidTr="0036700D">
        <w:trPr>
          <w:trHeight w:val="376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0.0</w:t>
            </w: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B6A8D" w:rsidRPr="005866DC" w:rsidTr="0036700D">
        <w:trPr>
          <w:trHeight w:val="187"/>
        </w:trPr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96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right="34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2017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right="32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2018</w:t>
            </w:r>
          </w:p>
        </w:tc>
        <w:tc>
          <w:tcPr>
            <w:tcW w:w="1637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170" w:lineRule="exact"/>
              <w:ind w:left="400"/>
              <w:rPr>
                <w:sz w:val="14"/>
              </w:rPr>
            </w:pPr>
            <w:r w:rsidRPr="005866DC">
              <w:rPr>
                <w:sz w:val="14"/>
              </w:rPr>
              <w:t>2019</w:t>
            </w:r>
          </w:p>
        </w:tc>
        <w:tc>
          <w:tcPr>
            <w:tcW w:w="150" w:type="dxa"/>
            <w:shd w:val="clear" w:color="auto" w:fill="auto"/>
            <w:vAlign w:val="bottom"/>
          </w:tcPr>
          <w:p w:rsidR="000B6A8D" w:rsidRPr="005866DC" w:rsidRDefault="000B6A8D" w:rsidP="000B6A8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D34685" w:rsidRPr="005866DC" w:rsidRDefault="00D34685">
      <w:pPr>
        <w:spacing w:line="367" w:lineRule="exact"/>
        <w:rPr>
          <w:rFonts w:ascii="Times New Roman" w:eastAsia="Times New Roman" w:hAnsi="Times New Roman"/>
        </w:rPr>
      </w:pPr>
    </w:p>
    <w:p w:rsidR="00D34685" w:rsidRPr="005866DC" w:rsidRDefault="00D34685">
      <w:pPr>
        <w:spacing w:line="74" w:lineRule="exact"/>
        <w:rPr>
          <w:rFonts w:ascii="Times New Roman" w:eastAsia="Times New Roman" w:hAnsi="Times New Roman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</w:tblGrid>
      <w:tr w:rsidR="00B5128A" w:rsidRPr="005866DC">
        <w:trPr>
          <w:trHeight w:val="187"/>
        </w:trPr>
        <w:tc>
          <w:tcPr>
            <w:tcW w:w="260" w:type="dxa"/>
            <w:tcBorders>
              <w:bottom w:val="single" w:sz="8" w:space="0" w:color="F8AA79"/>
            </w:tcBorders>
            <w:shd w:val="clear" w:color="auto" w:fill="auto"/>
            <w:vAlign w:val="bottom"/>
          </w:tcPr>
          <w:p w:rsidR="00B5128A" w:rsidRPr="005866DC" w:rsidRDefault="00B5128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D34685" w:rsidRPr="005866DC" w:rsidRDefault="007849D4">
      <w:pPr>
        <w:spacing w:line="17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n-US"/>
        </w:rPr>
        <w:drawing>
          <wp:inline distT="0" distB="0" distL="0" distR="0">
            <wp:extent cx="3128645" cy="323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AAD" w:rsidRPr="005866DC" w:rsidRDefault="00EC6AAD">
      <w:pPr>
        <w:spacing w:line="239" w:lineRule="auto"/>
        <w:rPr>
          <w:rFonts w:eastAsia="Arial"/>
          <w:b/>
          <w:color w:val="388DC7"/>
          <w:sz w:val="13"/>
          <w:szCs w:val="13"/>
        </w:rPr>
      </w:pPr>
    </w:p>
    <w:p w:rsidR="00D34685" w:rsidRPr="005866DC" w:rsidRDefault="00EF1272">
      <w:pPr>
        <w:spacing w:line="239" w:lineRule="auto"/>
        <w:rPr>
          <w:rFonts w:ascii="Arial" w:eastAsia="Arial" w:hAnsi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სურათი</w:t>
      </w:r>
      <w:r w:rsidR="00D34685" w:rsidRPr="005866DC">
        <w:rPr>
          <w:rFonts w:ascii="Arial" w:eastAsia="Arial" w:hAnsi="Arial"/>
          <w:b/>
          <w:color w:val="388DC7"/>
          <w:sz w:val="13"/>
          <w:szCs w:val="13"/>
        </w:rPr>
        <w:t xml:space="preserve"> 2: </w:t>
      </w:r>
      <w:proofErr w:type="spellStart"/>
      <w:r w:rsidR="00B5128A" w:rsidRPr="005866DC">
        <w:rPr>
          <w:rFonts w:eastAsia="Arial"/>
          <w:b/>
          <w:color w:val="388DC7"/>
          <w:sz w:val="13"/>
          <w:szCs w:val="13"/>
        </w:rPr>
        <w:t>სშს</w:t>
      </w:r>
      <w:proofErr w:type="spellEnd"/>
      <w:r w:rsidR="00B5128A" w:rsidRPr="005866DC">
        <w:rPr>
          <w:rFonts w:eastAsia="Arial"/>
          <w:b/>
          <w:color w:val="388DC7"/>
          <w:sz w:val="13"/>
          <w:szCs w:val="13"/>
        </w:rPr>
        <w:t xml:space="preserve">-სა და ოკ-ს მომხმარებლების რაოდენობა და წლიური ხარჯები - ვარიანტი 1 </w:t>
      </w:r>
      <w:r w:rsidR="00D34685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  <w:r w:rsidRPr="005866DC">
        <w:rPr>
          <w:rFonts w:ascii="Arial" w:eastAsia="Arial" w:hAnsi="Arial"/>
          <w:b/>
          <w:color w:val="388DC7"/>
          <w:sz w:val="22"/>
          <w:szCs w:val="22"/>
        </w:rPr>
        <w:br w:type="column"/>
      </w:r>
    </w:p>
    <w:p w:rsidR="00D34685" w:rsidRPr="005866DC" w:rsidRDefault="0041054A">
      <w:pPr>
        <w:spacing w:line="367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388DC7"/>
          <w:sz w:val="16"/>
          <w:lang w:val="en-US"/>
        </w:rPr>
        <w:drawing>
          <wp:anchor distT="0" distB="0" distL="114300" distR="114300" simplePos="0" relativeHeight="251659264" behindDoc="1" locked="0" layoutInCell="0" allowOverlap="1" wp14:anchorId="7644AFFF" wp14:editId="4420CCE9">
            <wp:simplePos x="0" y="0"/>
            <wp:positionH relativeFrom="column">
              <wp:posOffset>-24130</wp:posOffset>
            </wp:positionH>
            <wp:positionV relativeFrom="paragraph">
              <wp:posOffset>100965</wp:posOffset>
            </wp:positionV>
            <wp:extent cx="3239135" cy="218630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18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685" w:rsidRPr="005866DC" w:rsidRDefault="00D34685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1760"/>
        <w:gridCol w:w="1100"/>
        <w:gridCol w:w="1520"/>
        <w:gridCol w:w="140"/>
      </w:tblGrid>
      <w:tr w:rsidR="00D34685" w:rsidRPr="005866DC">
        <w:trPr>
          <w:trHeight w:val="171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140,000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12.0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34685" w:rsidRPr="005866DC">
        <w:trPr>
          <w:trHeight w:val="369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120,000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10.0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685" w:rsidRPr="005866DC">
        <w:trPr>
          <w:trHeight w:val="62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34685" w:rsidRPr="005866DC">
        <w:trPr>
          <w:trHeight w:val="307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100,000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8.0</w:t>
            </w:r>
          </w:p>
        </w:tc>
        <w:tc>
          <w:tcPr>
            <w:tcW w:w="140" w:type="dxa"/>
            <w:vMerge w:val="restart"/>
            <w:shd w:val="clear" w:color="auto" w:fill="auto"/>
            <w:textDirection w:val="btLr"/>
            <w:vAlign w:val="bottom"/>
          </w:tcPr>
          <w:p w:rsidR="00D34685" w:rsidRPr="005866DC" w:rsidRDefault="002C5224" w:rsidP="002C5224">
            <w:pPr>
              <w:spacing w:line="192" w:lineRule="auto"/>
              <w:ind w:left="42"/>
              <w:rPr>
                <w:b/>
                <w:sz w:val="10"/>
              </w:rPr>
            </w:pPr>
            <w:r w:rsidRPr="005866DC">
              <w:rPr>
                <w:b/>
                <w:sz w:val="10"/>
              </w:rPr>
              <w:t>ხარჯები</w:t>
            </w:r>
            <w:r w:rsidR="00D34685" w:rsidRPr="005866DC">
              <w:rPr>
                <w:b/>
                <w:sz w:val="10"/>
              </w:rPr>
              <w:t xml:space="preserve">, </w:t>
            </w:r>
            <w:r w:rsidRPr="005866DC">
              <w:rPr>
                <w:b/>
                <w:sz w:val="10"/>
              </w:rPr>
              <w:t>მლნ. ლარი</w:t>
            </w:r>
          </w:p>
        </w:tc>
      </w:tr>
      <w:tr w:rsidR="00D34685" w:rsidRPr="005866DC">
        <w:trPr>
          <w:trHeight w:val="123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2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34685" w:rsidRPr="005866DC">
        <w:trPr>
          <w:trHeight w:val="246"/>
        </w:trPr>
        <w:tc>
          <w:tcPr>
            <w:tcW w:w="140" w:type="dxa"/>
            <w:vMerge w:val="restart"/>
            <w:shd w:val="clear" w:color="auto" w:fill="auto"/>
            <w:textDirection w:val="btLr"/>
            <w:vAlign w:val="bottom"/>
          </w:tcPr>
          <w:p w:rsidR="00D34685" w:rsidRPr="005866DC" w:rsidRDefault="002C5224" w:rsidP="002C5224">
            <w:pPr>
              <w:spacing w:line="193" w:lineRule="auto"/>
              <w:ind w:left="1"/>
              <w:rPr>
                <w:b/>
                <w:w w:val="99"/>
                <w:sz w:val="14"/>
              </w:rPr>
            </w:pPr>
            <w:r w:rsidRPr="005866DC">
              <w:rPr>
                <w:b/>
                <w:w w:val="99"/>
                <w:sz w:val="14"/>
              </w:rPr>
              <w:t>ქალები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80,000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34685" w:rsidRPr="005866DC">
        <w:trPr>
          <w:trHeight w:val="184"/>
        </w:trPr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6.0</w:t>
            </w: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34685" w:rsidRPr="005866DC">
        <w:trPr>
          <w:trHeight w:val="184"/>
        </w:trPr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60,000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34685" w:rsidRPr="005866DC">
        <w:trPr>
          <w:trHeight w:val="246"/>
        </w:trPr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40,000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4.0</w:t>
            </w: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34685" w:rsidRPr="005866DC">
        <w:trPr>
          <w:trHeight w:val="44"/>
        </w:trPr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D34685" w:rsidRPr="005866DC">
        <w:trPr>
          <w:trHeight w:val="79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34685" w:rsidRPr="005866DC">
        <w:trPr>
          <w:trHeight w:val="307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20,000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2.0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685" w:rsidRPr="005866DC">
        <w:trPr>
          <w:trHeight w:val="61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34685" w:rsidRPr="005866DC">
        <w:trPr>
          <w:trHeight w:val="369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right="116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left="1240"/>
              <w:rPr>
                <w:sz w:val="14"/>
              </w:rPr>
            </w:pPr>
            <w:r w:rsidRPr="005866DC">
              <w:rPr>
                <w:sz w:val="14"/>
              </w:rPr>
              <w:t>0.0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685" w:rsidRPr="005866DC">
        <w:trPr>
          <w:trHeight w:val="184"/>
        </w:trPr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right="34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2017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right="329"/>
              <w:jc w:val="right"/>
              <w:rPr>
                <w:sz w:val="14"/>
              </w:rPr>
            </w:pPr>
            <w:r w:rsidRPr="005866DC">
              <w:rPr>
                <w:sz w:val="14"/>
              </w:rPr>
              <w:t>2018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D34685" w:rsidRPr="005866DC" w:rsidRDefault="00D34685">
            <w:pPr>
              <w:spacing w:line="170" w:lineRule="exact"/>
              <w:ind w:left="400"/>
              <w:rPr>
                <w:sz w:val="14"/>
              </w:rPr>
            </w:pPr>
            <w:r w:rsidRPr="005866DC">
              <w:rPr>
                <w:sz w:val="14"/>
              </w:rPr>
              <w:t>2019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D34685" w:rsidRPr="005866DC" w:rsidRDefault="00D3468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D34685" w:rsidRPr="005866DC" w:rsidRDefault="00D34685">
      <w:pPr>
        <w:spacing w:line="74" w:lineRule="exact"/>
        <w:rPr>
          <w:rFonts w:ascii="Times New Roman" w:eastAsia="Times New Roman" w:hAnsi="Times New Roman"/>
          <w:b/>
        </w:rPr>
      </w:pPr>
    </w:p>
    <w:p w:rsidR="00D34685" w:rsidRPr="005866DC" w:rsidRDefault="00D34685">
      <w:pPr>
        <w:spacing w:line="179" w:lineRule="exact"/>
        <w:rPr>
          <w:rFonts w:ascii="Times New Roman" w:eastAsia="Times New Roman" w:hAnsi="Times New Roman"/>
        </w:rPr>
      </w:pPr>
    </w:p>
    <w:p w:rsidR="00EC6AAD" w:rsidRPr="005866DC" w:rsidRDefault="007849D4">
      <w:pPr>
        <w:spacing w:line="239" w:lineRule="auto"/>
        <w:rPr>
          <w:rFonts w:eastAsia="Arial"/>
          <w:b/>
          <w:color w:val="388DC7"/>
          <w:sz w:val="13"/>
          <w:szCs w:val="13"/>
        </w:rPr>
      </w:pPr>
      <w:r>
        <w:rPr>
          <w:rFonts w:ascii="Times New Roman" w:eastAsia="Times New Roman" w:hAnsi="Times New Roman"/>
          <w:noProof/>
          <w:lang w:val="en-US"/>
        </w:rPr>
        <w:drawing>
          <wp:inline distT="0" distB="0" distL="0" distR="0">
            <wp:extent cx="3391535" cy="323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685" w:rsidRPr="005866DC" w:rsidRDefault="00EF1272">
      <w:pPr>
        <w:spacing w:line="239" w:lineRule="auto"/>
        <w:rPr>
          <w:rFonts w:ascii="Arial" w:eastAsia="Arial" w:hAnsi="Arial"/>
          <w:b/>
          <w:color w:val="388DC7"/>
          <w:sz w:val="13"/>
          <w:szCs w:val="13"/>
        </w:rPr>
        <w:sectPr w:rsidR="00D34685" w:rsidRPr="005866DC">
          <w:type w:val="continuous"/>
          <w:pgSz w:w="11900" w:h="16838"/>
          <w:pgMar w:top="1440" w:right="720" w:bottom="254" w:left="560" w:header="0" w:footer="0" w:gutter="0"/>
          <w:cols w:num="2" w:space="0" w:equalWidth="0">
            <w:col w:w="4880" w:space="860"/>
            <w:col w:w="4880"/>
          </w:cols>
          <w:docGrid w:linePitch="360"/>
        </w:sectPr>
      </w:pPr>
      <w:r w:rsidRPr="005866DC">
        <w:rPr>
          <w:rFonts w:eastAsia="Arial"/>
          <w:b/>
          <w:color w:val="388DC7"/>
          <w:sz w:val="13"/>
          <w:szCs w:val="13"/>
        </w:rPr>
        <w:t>სურათი</w:t>
      </w:r>
      <w:r w:rsidR="00D34685" w:rsidRPr="005866DC">
        <w:rPr>
          <w:rFonts w:ascii="Arial" w:eastAsia="Arial" w:hAnsi="Arial"/>
          <w:b/>
          <w:color w:val="388DC7"/>
          <w:sz w:val="13"/>
          <w:szCs w:val="13"/>
        </w:rPr>
        <w:t xml:space="preserve"> 3: </w:t>
      </w:r>
      <w:proofErr w:type="spellStart"/>
      <w:r w:rsidR="00B5128A" w:rsidRPr="005866DC">
        <w:rPr>
          <w:rFonts w:eastAsia="Arial" w:cs="Sylfaen"/>
          <w:b/>
          <w:color w:val="388DC7"/>
          <w:sz w:val="13"/>
          <w:szCs w:val="13"/>
        </w:rPr>
        <w:t>სშს</w:t>
      </w:r>
      <w:proofErr w:type="spellEnd"/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>-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სა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და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ოკ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>-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ს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მომხმარებლების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რაოდენობა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და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წლიური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ხარჯები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- </w:t>
      </w:r>
      <w:r w:rsidR="00B5128A" w:rsidRPr="005866DC">
        <w:rPr>
          <w:rFonts w:eastAsia="Arial" w:cs="Sylfaen"/>
          <w:b/>
          <w:color w:val="388DC7"/>
          <w:sz w:val="13"/>
          <w:szCs w:val="13"/>
        </w:rPr>
        <w:t>ვარიანტი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</w:t>
      </w:r>
      <w:r w:rsidR="00B5128A" w:rsidRPr="005866DC">
        <w:rPr>
          <w:rFonts w:eastAsia="Arial"/>
          <w:b/>
          <w:color w:val="388DC7"/>
          <w:sz w:val="13"/>
          <w:szCs w:val="13"/>
        </w:rPr>
        <w:t>2</w:t>
      </w:r>
      <w:r w:rsidR="00B5128A" w:rsidRPr="005866DC">
        <w:rPr>
          <w:rFonts w:ascii="Arial" w:eastAsia="Arial" w:hAnsi="Arial"/>
          <w:b/>
          <w:color w:val="388DC7"/>
          <w:sz w:val="13"/>
          <w:szCs w:val="13"/>
        </w:rPr>
        <w:t xml:space="preserve">  </w:t>
      </w:r>
    </w:p>
    <w:p w:rsidR="00D34685" w:rsidRPr="005866DC" w:rsidRDefault="007849D4">
      <w:pPr>
        <w:spacing w:line="200" w:lineRule="exact"/>
        <w:rPr>
          <w:rFonts w:ascii="Times New Roman" w:eastAsia="Times New Roman" w:hAnsi="Times New Roman"/>
        </w:rPr>
      </w:pPr>
      <w:bookmarkStart w:id="3" w:name="page3"/>
      <w:bookmarkEnd w:id="3"/>
      <w:r>
        <w:rPr>
          <w:rFonts w:ascii="Cambria Math" w:eastAsia="Cambria Math" w:hAnsi="Cambria Math"/>
          <w:noProof/>
          <w:sz w:val="22"/>
          <w:szCs w:val="22"/>
          <w:lang w:val="en-US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-347980</wp:posOffset>
            </wp:positionH>
            <wp:positionV relativeFrom="paragraph">
              <wp:posOffset>-1950085</wp:posOffset>
            </wp:positionV>
            <wp:extent cx="7553325" cy="25050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</w:p>
    <w:p w:rsidR="00D34685" w:rsidRPr="005866DC" w:rsidRDefault="00D34685">
      <w:pPr>
        <w:spacing w:line="200" w:lineRule="exact"/>
        <w:rPr>
          <w:rFonts w:ascii="Times New Roman" w:eastAsia="Times New Roman" w:hAnsi="Times New Roman"/>
        </w:rPr>
      </w:pPr>
    </w:p>
    <w:p w:rsidR="00C930A1" w:rsidRDefault="00C930A1" w:rsidP="00C930A1">
      <w:pPr>
        <w:rPr>
          <w:rFonts w:eastAsia="Arial"/>
          <w:b/>
          <w:color w:val="388DC7"/>
          <w:sz w:val="13"/>
          <w:szCs w:val="13"/>
        </w:rPr>
      </w:pPr>
    </w:p>
    <w:p w:rsidR="00C930A1" w:rsidRDefault="00C930A1" w:rsidP="00C930A1">
      <w:pPr>
        <w:rPr>
          <w:rFonts w:eastAsia="Arial"/>
          <w:b/>
          <w:color w:val="388DC7"/>
          <w:sz w:val="13"/>
          <w:szCs w:val="13"/>
        </w:rPr>
      </w:pPr>
    </w:p>
    <w:p w:rsidR="00D34685" w:rsidRPr="005866DC" w:rsidRDefault="00EF1272" w:rsidP="00C930A1">
      <w:pPr>
        <w:spacing w:after="120"/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>რეკომენდაციები</w:t>
      </w:r>
    </w:p>
    <w:p w:rsidR="00CE0243" w:rsidRPr="00C930A1" w:rsidRDefault="00EC6AAD" w:rsidP="00C930A1">
      <w:pPr>
        <w:rPr>
          <w:rFonts w:eastAsia="Cambria Math"/>
          <w:sz w:val="14"/>
          <w:szCs w:val="14"/>
        </w:rPr>
      </w:pPr>
      <w:r w:rsidRPr="00C930A1">
        <w:rPr>
          <w:rFonts w:eastAsia="Cambria Math"/>
          <w:sz w:val="14"/>
          <w:szCs w:val="14"/>
        </w:rPr>
        <w:t xml:space="preserve">ქვევით მოცემულია </w:t>
      </w:r>
      <w:r w:rsidR="000C1EAC" w:rsidRPr="00C930A1">
        <w:rPr>
          <w:rFonts w:eastAsia="Cambria Math"/>
          <w:sz w:val="14"/>
          <w:szCs w:val="14"/>
        </w:rPr>
        <w:t xml:space="preserve">ჯანდაცვის ეკონომიკის </w:t>
      </w:r>
      <w:r w:rsidRPr="00C930A1">
        <w:rPr>
          <w:rFonts w:eastAsia="Cambria Math"/>
          <w:sz w:val="14"/>
          <w:szCs w:val="14"/>
        </w:rPr>
        <w:t>წინამდებარე</w:t>
      </w:r>
      <w:r w:rsidR="000C1EAC" w:rsidRPr="00C930A1">
        <w:rPr>
          <w:rFonts w:eastAsia="Cambria Math"/>
          <w:sz w:val="14"/>
          <w:szCs w:val="14"/>
        </w:rPr>
        <w:t xml:space="preserve"> ანალიზის საფუძველზე შემუშავებული რეკომენდაციები:</w:t>
      </w:r>
      <w:r w:rsidRPr="00C930A1">
        <w:rPr>
          <w:rFonts w:eastAsia="Cambria Math"/>
          <w:sz w:val="14"/>
          <w:szCs w:val="14"/>
        </w:rPr>
        <w:t xml:space="preserve"> </w:t>
      </w:r>
    </w:p>
    <w:p w:rsidR="00CE0243" w:rsidRPr="00C930A1" w:rsidRDefault="00EC6AAD" w:rsidP="00C930A1">
      <w:pPr>
        <w:pStyle w:val="ListParagraph"/>
        <w:numPr>
          <w:ilvl w:val="0"/>
          <w:numId w:val="2"/>
        </w:numPr>
        <w:ind w:left="170" w:hanging="170"/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 w:cs="Sylfaen"/>
          <w:b/>
          <w:sz w:val="14"/>
          <w:szCs w:val="14"/>
        </w:rPr>
        <w:t>საშვილოსნოს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შიგა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საშუალებებისა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და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ორალური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კონტრაცეპტივების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შეძენა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გაეროს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მოსახლეობის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ფონდის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შესყიდვების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სამსახურის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D85B74" w:rsidRPr="00C930A1">
        <w:rPr>
          <w:rFonts w:eastAsia="Cambria Math"/>
          <w:b/>
          <w:sz w:val="14"/>
          <w:szCs w:val="14"/>
        </w:rPr>
        <w:t>დახმარებით</w:t>
      </w:r>
      <w:r w:rsidRPr="00C930A1">
        <w:rPr>
          <w:rFonts w:ascii="Cambria Math" w:eastAsia="Cambria Math" w:hAnsi="Cambria Math"/>
          <w:b/>
          <w:sz w:val="14"/>
          <w:szCs w:val="14"/>
        </w:rPr>
        <w:t>.</w:t>
      </w:r>
      <w:r w:rsidRPr="00C930A1">
        <w:rPr>
          <w:rFonts w:eastAsia="Cambria Math"/>
          <w:b/>
          <w:sz w:val="14"/>
          <w:szCs w:val="14"/>
        </w:rPr>
        <w:t xml:space="preserve"> </w:t>
      </w:r>
      <w:r w:rsidR="000C1EAC" w:rsidRPr="00C930A1">
        <w:rPr>
          <w:rFonts w:eastAsia="Cambria Math"/>
          <w:sz w:val="14"/>
          <w:szCs w:val="14"/>
        </w:rPr>
        <w:t xml:space="preserve">ამგვარად </w:t>
      </w:r>
      <w:r w:rsidR="0046034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მთავრობას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ეძლევა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შესაძლებლობა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მნიშვნელოვნად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დაბალ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ფასად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შეისყიდოს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proofErr w:type="spellStart"/>
      <w:r w:rsidR="000C1EAC" w:rsidRPr="00C930A1">
        <w:rPr>
          <w:rFonts w:eastAsia="Cambria Math" w:cs="Sylfaen"/>
          <w:sz w:val="14"/>
          <w:szCs w:val="14"/>
        </w:rPr>
        <w:t>ჯანმო</w:t>
      </w:r>
      <w:proofErr w:type="spellEnd"/>
      <w:r w:rsidR="000C1EAC" w:rsidRPr="00C930A1">
        <w:rPr>
          <w:rFonts w:ascii="Cambria Math" w:eastAsia="Cambria Math" w:hAnsi="Cambria Math"/>
          <w:sz w:val="14"/>
          <w:szCs w:val="14"/>
        </w:rPr>
        <w:t>-</w:t>
      </w:r>
      <w:r w:rsidR="000C1EAC" w:rsidRPr="00C930A1">
        <w:rPr>
          <w:rFonts w:eastAsia="Cambria Math" w:cs="Sylfaen"/>
          <w:sz w:val="14"/>
          <w:szCs w:val="14"/>
        </w:rPr>
        <w:t>ს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მიერ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proofErr w:type="spellStart"/>
      <w:r w:rsidR="00D85B74" w:rsidRPr="00C930A1">
        <w:rPr>
          <w:rFonts w:eastAsia="Cambria Math" w:cs="Sylfaen"/>
          <w:sz w:val="14"/>
          <w:szCs w:val="14"/>
        </w:rPr>
        <w:t>პრე</w:t>
      </w:r>
      <w:proofErr w:type="spellEnd"/>
      <w:r w:rsidR="00D85B74" w:rsidRPr="00C930A1">
        <w:rPr>
          <w:rFonts w:eastAsia="Cambria Math" w:cs="Sylfaen"/>
          <w:sz w:val="14"/>
          <w:szCs w:val="14"/>
        </w:rPr>
        <w:t>-კვალიფიცირებული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საშვილოსნოს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შიგა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საშუალებები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და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ორალური</w:t>
      </w:r>
      <w:r w:rsidR="000C1EAC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C1EAC" w:rsidRPr="00C930A1">
        <w:rPr>
          <w:rFonts w:eastAsia="Cambria Math" w:cs="Sylfaen"/>
          <w:sz w:val="14"/>
          <w:szCs w:val="14"/>
        </w:rPr>
        <w:t>კონტრაცეპტივები.</w:t>
      </w:r>
    </w:p>
    <w:p w:rsidR="00CE0243" w:rsidRPr="00C930A1" w:rsidRDefault="000C1EAC" w:rsidP="00C930A1">
      <w:pPr>
        <w:pStyle w:val="ListParagraph"/>
        <w:numPr>
          <w:ilvl w:val="0"/>
          <w:numId w:val="2"/>
        </w:numPr>
        <w:ind w:left="170" w:hanging="170"/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 w:cs="Sylfaen"/>
          <w:b/>
          <w:sz w:val="14"/>
          <w:szCs w:val="14"/>
        </w:rPr>
        <w:t>კონტრაცეპციის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უფასო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საშუალებათა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დისტრიბუციის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უზრუნველსაყოფად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ტენდერის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გამოცხადება</w:t>
      </w:r>
      <w:r w:rsidRPr="00C930A1">
        <w:rPr>
          <w:rFonts w:eastAsia="Cambria Math"/>
          <w:sz w:val="14"/>
          <w:szCs w:val="14"/>
        </w:rPr>
        <w:t xml:space="preserve"> კერძო აფთიაქების ქსელის საშუალებით.</w:t>
      </w:r>
    </w:p>
    <w:p w:rsidR="00D34685" w:rsidRPr="00C930A1" w:rsidRDefault="001B17CA" w:rsidP="00C930A1">
      <w:pPr>
        <w:pStyle w:val="ListParagraph"/>
        <w:numPr>
          <w:ilvl w:val="0"/>
          <w:numId w:val="2"/>
        </w:numPr>
        <w:ind w:left="170" w:hanging="170"/>
        <w:rPr>
          <w:rFonts w:ascii="Cambria Math" w:eastAsia="Cambria Math" w:hAnsi="Cambria Math"/>
          <w:sz w:val="14"/>
          <w:szCs w:val="14"/>
        </w:rPr>
      </w:pPr>
      <w:r w:rsidRPr="00C930A1">
        <w:rPr>
          <w:rFonts w:eastAsia="Cambria Math" w:cs="Sylfaen"/>
          <w:b/>
          <w:sz w:val="14"/>
          <w:szCs w:val="14"/>
        </w:rPr>
        <w:t>უფასო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კონტრაცეპციის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საშუალებებითა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და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მომსახურებით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, </w:t>
      </w:r>
      <w:r w:rsidRPr="00C930A1">
        <w:rPr>
          <w:rFonts w:eastAsia="Cambria Math" w:cs="Sylfaen"/>
          <w:b/>
          <w:sz w:val="14"/>
          <w:szCs w:val="14"/>
        </w:rPr>
        <w:t>პირველ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რიგში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, </w:t>
      </w:r>
      <w:r w:rsidRPr="00C930A1">
        <w:rPr>
          <w:rFonts w:eastAsia="Cambria Math" w:cs="Sylfaen"/>
          <w:b/>
          <w:sz w:val="14"/>
          <w:szCs w:val="14"/>
        </w:rPr>
        <w:t>სოციალურად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დაუცველი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ჯგუფების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უზრუნველყოფა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, </w:t>
      </w:r>
      <w:r w:rsidRPr="00C930A1">
        <w:rPr>
          <w:rFonts w:eastAsia="Cambria Math"/>
          <w:sz w:val="14"/>
          <w:szCs w:val="14"/>
        </w:rPr>
        <w:t xml:space="preserve">ვინაიდან </w:t>
      </w:r>
      <w:r w:rsidR="00D85B74" w:rsidRPr="00C930A1">
        <w:rPr>
          <w:rFonts w:eastAsia="Cambria Math"/>
          <w:sz w:val="14"/>
          <w:szCs w:val="14"/>
        </w:rPr>
        <w:t>ბენეფიციართა ამ ჯგუფისთვის</w:t>
      </w:r>
      <w:r w:rsidRPr="00C930A1">
        <w:rPr>
          <w:rFonts w:eastAsia="Cambria Math"/>
          <w:sz w:val="14"/>
          <w:szCs w:val="14"/>
        </w:rPr>
        <w:t>, ფინანსური თვალსაზრისით</w:t>
      </w:r>
      <w:r w:rsidR="00D85B74" w:rsidRPr="00C930A1">
        <w:rPr>
          <w:rFonts w:eastAsia="Cambria Math"/>
          <w:sz w:val="14"/>
          <w:szCs w:val="14"/>
        </w:rPr>
        <w:t>,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/>
          <w:sz w:val="14"/>
          <w:szCs w:val="14"/>
        </w:rPr>
        <w:t>ყველაზე ნაკლებად არის ხელმისაწვდომი კონტრაცეპციის საშუალებები.</w:t>
      </w:r>
      <w:r w:rsidR="00D34685" w:rsidRPr="00C930A1">
        <w:rPr>
          <w:rFonts w:ascii="Cambria Math" w:eastAsia="Cambria Math" w:hAnsi="Cambria Math"/>
          <w:b/>
          <w:sz w:val="14"/>
          <w:szCs w:val="14"/>
        </w:rPr>
        <w:br w:type="column"/>
      </w:r>
    </w:p>
    <w:p w:rsidR="00D34685" w:rsidRPr="00C930A1" w:rsidRDefault="00D34685" w:rsidP="00C930A1">
      <w:pPr>
        <w:rPr>
          <w:rFonts w:ascii="Times New Roman" w:eastAsia="Times New Roman" w:hAnsi="Times New Roman"/>
          <w:sz w:val="14"/>
          <w:szCs w:val="14"/>
        </w:rPr>
      </w:pPr>
    </w:p>
    <w:p w:rsidR="00D34685" w:rsidRPr="00C930A1" w:rsidRDefault="00D34685" w:rsidP="00C930A1">
      <w:pPr>
        <w:rPr>
          <w:rFonts w:ascii="Times New Roman" w:eastAsia="Times New Roman" w:hAnsi="Times New Roman"/>
          <w:sz w:val="14"/>
          <w:szCs w:val="14"/>
        </w:rPr>
      </w:pPr>
    </w:p>
    <w:p w:rsidR="00D34685" w:rsidRPr="00C930A1" w:rsidRDefault="00D34685" w:rsidP="00C930A1">
      <w:pPr>
        <w:rPr>
          <w:rFonts w:ascii="Times New Roman" w:eastAsia="Times New Roman" w:hAnsi="Times New Roman"/>
          <w:sz w:val="14"/>
          <w:szCs w:val="14"/>
        </w:rPr>
      </w:pPr>
    </w:p>
    <w:p w:rsidR="00D34685" w:rsidRPr="00C930A1" w:rsidRDefault="00D34685" w:rsidP="00C930A1">
      <w:pPr>
        <w:rPr>
          <w:rFonts w:ascii="Times New Roman" w:eastAsia="Times New Roman" w:hAnsi="Times New Roman"/>
          <w:sz w:val="14"/>
          <w:szCs w:val="14"/>
        </w:rPr>
      </w:pPr>
    </w:p>
    <w:p w:rsidR="00D34685" w:rsidRPr="00C930A1" w:rsidRDefault="00D34685" w:rsidP="00C930A1">
      <w:pPr>
        <w:rPr>
          <w:rFonts w:ascii="Times New Roman" w:eastAsia="Times New Roman" w:hAnsi="Times New Roman"/>
          <w:sz w:val="14"/>
          <w:szCs w:val="14"/>
        </w:rPr>
      </w:pPr>
    </w:p>
    <w:p w:rsidR="00D85B74" w:rsidRPr="00C930A1" w:rsidRDefault="00C930A1" w:rsidP="00C930A1">
      <w:pPr>
        <w:numPr>
          <w:ilvl w:val="0"/>
          <w:numId w:val="3"/>
        </w:numPr>
        <w:ind w:left="170" w:hanging="170"/>
        <w:rPr>
          <w:rFonts w:ascii="Cambria Math" w:eastAsia="Cambria Math" w:hAnsi="Cambria Math"/>
          <w:b/>
          <w:sz w:val="14"/>
          <w:szCs w:val="14"/>
        </w:rPr>
      </w:pPr>
      <w:r w:rsidRPr="00C930A1">
        <w:rPr>
          <w:rFonts w:eastAsia="Cambria Math" w:cs="Sylfaen"/>
          <w:b/>
          <w:sz w:val="14"/>
          <w:szCs w:val="14"/>
        </w:rPr>
        <w:t xml:space="preserve">მე-2 სცენარის ფარგლებში </w:t>
      </w:r>
      <w:r w:rsidR="000B047D" w:rsidRPr="00C930A1">
        <w:rPr>
          <w:rFonts w:eastAsia="Cambria Math" w:cs="Sylfaen"/>
          <w:b/>
          <w:sz w:val="14"/>
          <w:szCs w:val="14"/>
        </w:rPr>
        <w:t>ორალური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კონტრაცეპტივების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კონსულტაციებისა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და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საშვილოსნოს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შიგა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საშუალებების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ჩადგმის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შემდგომ</w:t>
      </w:r>
      <w:r w:rsidRPr="00C930A1">
        <w:rPr>
          <w:rFonts w:eastAsia="Cambria Math" w:cs="Sylfaen"/>
          <w:b/>
          <w:sz w:val="14"/>
          <w:szCs w:val="14"/>
        </w:rPr>
        <w:t>ი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საკონტროლო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ვიზიტების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თანადაფინანსებისა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და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ნებაყოფლობითი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დაზღვევის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b/>
          <w:sz w:val="14"/>
          <w:szCs w:val="14"/>
        </w:rPr>
        <w:t>საკითხები</w:t>
      </w:r>
      <w:r w:rsidRPr="00C930A1">
        <w:rPr>
          <w:rFonts w:eastAsia="Cambria Math" w:cs="Sylfaen"/>
          <w:b/>
          <w:sz w:val="14"/>
          <w:szCs w:val="14"/>
        </w:rPr>
        <w:t>ს განხილვა</w:t>
      </w:r>
      <w:r w:rsidR="000B047D" w:rsidRPr="00C930A1">
        <w:rPr>
          <w:rFonts w:ascii="Cambria Math" w:eastAsia="Cambria Math" w:hAnsi="Cambria Math"/>
          <w:b/>
          <w:sz w:val="14"/>
          <w:szCs w:val="14"/>
        </w:rPr>
        <w:t>.</w:t>
      </w:r>
      <w:r w:rsidR="000B047D" w:rsidRPr="00C930A1">
        <w:rPr>
          <w:rFonts w:eastAsia="Cambria Math"/>
          <w:b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ორალური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კონტრაცეპტივების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კონსულტაციებისა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და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საშვილოსნოს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შიგა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საშუალებების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საკონტროლო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Pr="00C930A1">
        <w:rPr>
          <w:rFonts w:eastAsia="Cambria Math" w:cs="Sylfaen"/>
          <w:sz w:val="14"/>
          <w:szCs w:val="14"/>
        </w:rPr>
        <w:t>ვიზიტების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ხარჯები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ჯამში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შეადგენს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/>
          <w:sz w:val="14"/>
          <w:szCs w:val="14"/>
        </w:rPr>
        <w:t xml:space="preserve">2019 წლის </w:t>
      </w:r>
      <w:r w:rsidR="000B047D" w:rsidRPr="00C930A1">
        <w:rPr>
          <w:rFonts w:eastAsia="Cambria Math" w:cs="Sylfaen"/>
          <w:sz w:val="14"/>
          <w:szCs w:val="14"/>
        </w:rPr>
        <w:t>საერთო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0B047D" w:rsidRPr="00C930A1">
        <w:rPr>
          <w:rFonts w:eastAsia="Cambria Math" w:cs="Sylfaen"/>
          <w:sz w:val="14"/>
          <w:szCs w:val="14"/>
        </w:rPr>
        <w:t>ხარჯების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 51%-</w:t>
      </w:r>
      <w:r w:rsidR="000B047D" w:rsidRPr="00C930A1">
        <w:rPr>
          <w:rFonts w:eastAsia="Cambria Math" w:cs="Sylfaen"/>
          <w:sz w:val="14"/>
          <w:szCs w:val="14"/>
        </w:rPr>
        <w:t>ს</w:t>
      </w:r>
      <w:r w:rsidR="000B047D" w:rsidRPr="00C930A1">
        <w:rPr>
          <w:rFonts w:ascii="Cambria Math" w:eastAsia="Cambria Math" w:hAnsi="Cambria Math"/>
          <w:sz w:val="14"/>
          <w:szCs w:val="14"/>
        </w:rPr>
        <w:t xml:space="preserve">. </w:t>
      </w:r>
      <w:r w:rsidR="000B047D" w:rsidRPr="00C930A1">
        <w:rPr>
          <w:rFonts w:eastAsia="Cambria Math"/>
          <w:sz w:val="14"/>
          <w:szCs w:val="14"/>
        </w:rPr>
        <w:t>თანადაფინანსება ან ნებაყოფლობითი დაზღვევა</w:t>
      </w:r>
      <w:r w:rsidR="00AB0EC6" w:rsidRPr="00C930A1">
        <w:rPr>
          <w:rFonts w:eastAsia="Cambria Math"/>
          <w:sz w:val="14"/>
          <w:szCs w:val="14"/>
        </w:rPr>
        <w:t xml:space="preserve"> შეამცირებს სამინისტროს ბიუჯეტზე </w:t>
      </w:r>
      <w:r w:rsidR="006D0DCE" w:rsidRPr="00C930A1">
        <w:rPr>
          <w:rFonts w:eastAsia="Cambria Math"/>
          <w:sz w:val="14"/>
          <w:szCs w:val="14"/>
        </w:rPr>
        <w:t xml:space="preserve">აღნიშნული პროგრამის </w:t>
      </w:r>
      <w:r w:rsidR="00AB0EC6" w:rsidRPr="00C930A1">
        <w:rPr>
          <w:rFonts w:eastAsia="Cambria Math"/>
          <w:sz w:val="14"/>
          <w:szCs w:val="14"/>
        </w:rPr>
        <w:t>გავლენას</w:t>
      </w:r>
      <w:r w:rsidRPr="00C930A1">
        <w:rPr>
          <w:rFonts w:eastAsia="Cambria Math"/>
          <w:sz w:val="14"/>
          <w:szCs w:val="14"/>
        </w:rPr>
        <w:t>;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AB0EC6" w:rsidRPr="00C930A1">
        <w:rPr>
          <w:rFonts w:eastAsia="Cambria Math"/>
          <w:sz w:val="14"/>
          <w:szCs w:val="14"/>
        </w:rPr>
        <w:t xml:space="preserve">მაშინ </w:t>
      </w:r>
      <w:r w:rsidRPr="00C930A1">
        <w:rPr>
          <w:rFonts w:eastAsia="Cambria Math"/>
          <w:sz w:val="14"/>
          <w:szCs w:val="14"/>
        </w:rPr>
        <w:t>როდესაც</w:t>
      </w:r>
      <w:r w:rsidR="00AB0EC6" w:rsidRPr="00C930A1">
        <w:rPr>
          <w:rFonts w:eastAsia="Cambria Math"/>
          <w:sz w:val="14"/>
          <w:szCs w:val="14"/>
        </w:rPr>
        <w:t xml:space="preserve"> უფასო ორალური კონტრაცეპტივები და საშვილოსნოს შიგა საშუალებებისა და </w:t>
      </w:r>
      <w:r w:rsidRPr="00C930A1">
        <w:rPr>
          <w:rFonts w:eastAsia="Cambria Math"/>
          <w:sz w:val="14"/>
          <w:szCs w:val="14"/>
        </w:rPr>
        <w:t>მათი</w:t>
      </w:r>
      <w:r w:rsidR="00AB0EC6" w:rsidRPr="00C930A1">
        <w:rPr>
          <w:rFonts w:eastAsia="Cambria Math"/>
          <w:sz w:val="14"/>
          <w:szCs w:val="14"/>
        </w:rPr>
        <w:t xml:space="preserve"> ჩადგმის მომსახურების უფასოდ მიწოდება კვლავაც შეინარჩუნებს </w:t>
      </w:r>
      <w:r w:rsidRPr="00C930A1">
        <w:rPr>
          <w:rFonts w:eastAsia="Cambria Math"/>
          <w:sz w:val="14"/>
          <w:szCs w:val="14"/>
        </w:rPr>
        <w:t xml:space="preserve">კონტრაცეპტივების გაზრდილი მოხმარების მოტივაციას. </w:t>
      </w:r>
      <w:r w:rsidR="00AB0EC6" w:rsidRPr="00C930A1">
        <w:rPr>
          <w:rFonts w:eastAsia="Cambria Math"/>
          <w:sz w:val="14"/>
          <w:szCs w:val="14"/>
        </w:rPr>
        <w:t>ორალური კონტრაცეპტივების თაობაზე კონსულტაციებისა და საშვილოსნოს შიგა საშუალებების საკონტროლო შემოწმებების მიწოდება უფასოდ უნდა წარმოებდეს სოციალურად დაუცველი ჯგუფებისათვის</w:t>
      </w:r>
      <w:r w:rsidR="00D85B74" w:rsidRPr="00C930A1">
        <w:rPr>
          <w:rFonts w:eastAsia="Cambria Math"/>
          <w:sz w:val="14"/>
          <w:szCs w:val="14"/>
        </w:rPr>
        <w:t>.</w:t>
      </w:r>
    </w:p>
    <w:p w:rsidR="00D34685" w:rsidRPr="00C930A1" w:rsidRDefault="00AB0EC6" w:rsidP="00C930A1">
      <w:pPr>
        <w:numPr>
          <w:ilvl w:val="0"/>
          <w:numId w:val="3"/>
        </w:numPr>
        <w:ind w:left="170" w:hanging="170"/>
        <w:rPr>
          <w:rFonts w:ascii="Cambria Math" w:eastAsia="Cambria Math" w:hAnsi="Cambria Math"/>
          <w:b/>
          <w:sz w:val="13"/>
          <w:szCs w:val="13"/>
        </w:rPr>
      </w:pPr>
      <w:r w:rsidRPr="00C930A1">
        <w:rPr>
          <w:rFonts w:eastAsia="Cambria Math" w:cs="Sylfaen"/>
          <w:b/>
          <w:sz w:val="14"/>
          <w:szCs w:val="14"/>
        </w:rPr>
        <w:t>ვიდრე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მოხდება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გადაწყვეტილების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მიღება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C930A1" w:rsidRPr="00C930A1">
        <w:rPr>
          <w:rFonts w:eastAsia="Cambria Math" w:cs="Sylfaen"/>
          <w:b/>
          <w:sz w:val="14"/>
          <w:szCs w:val="14"/>
        </w:rPr>
        <w:t>მე-2 სცენართან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დაკავშირებით</w:t>
      </w:r>
      <w:r w:rsidR="00C930A1" w:rsidRPr="00C930A1">
        <w:rPr>
          <w:rFonts w:ascii="Cambria Math" w:eastAsia="Cambria Math" w:hAnsi="Cambria Math"/>
          <w:b/>
          <w:sz w:val="14"/>
          <w:szCs w:val="14"/>
        </w:rPr>
        <w:t>,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საჭიროა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="00C930A1" w:rsidRPr="00C930A1">
        <w:rPr>
          <w:rFonts w:eastAsia="Cambria Math" w:cs="Sylfaen"/>
          <w:b/>
          <w:sz w:val="14"/>
          <w:szCs w:val="14"/>
        </w:rPr>
        <w:t>განხორციელდეს მისი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ბიუჯეტზე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გავლენის</w:t>
      </w:r>
      <w:r w:rsidRPr="00C930A1">
        <w:rPr>
          <w:rFonts w:ascii="Cambria Math" w:eastAsia="Cambria Math" w:hAnsi="Cambria Math"/>
          <w:b/>
          <w:sz w:val="14"/>
          <w:szCs w:val="14"/>
        </w:rPr>
        <w:t xml:space="preserve"> </w:t>
      </w:r>
      <w:r w:rsidRPr="00C930A1">
        <w:rPr>
          <w:rFonts w:eastAsia="Cambria Math" w:cs="Sylfaen"/>
          <w:b/>
          <w:sz w:val="14"/>
          <w:szCs w:val="14"/>
        </w:rPr>
        <w:t>ანალიზი</w:t>
      </w:r>
      <w:r w:rsidRPr="00C930A1">
        <w:rPr>
          <w:rFonts w:ascii="Cambria Math" w:eastAsia="Cambria Math" w:hAnsi="Cambria Math"/>
          <w:b/>
          <w:sz w:val="14"/>
          <w:szCs w:val="14"/>
        </w:rPr>
        <w:t>.</w:t>
      </w:r>
      <w:r w:rsidR="00D85B74" w:rsidRPr="00C930A1">
        <w:rPr>
          <w:rFonts w:eastAsia="Cambria Math"/>
          <w:b/>
          <w:sz w:val="14"/>
          <w:szCs w:val="14"/>
        </w:rPr>
        <w:t xml:space="preserve"> </w:t>
      </w:r>
      <w:r w:rsidR="00AC7F58" w:rsidRPr="00C930A1">
        <w:rPr>
          <w:rFonts w:eastAsia="Cambria Math"/>
          <w:sz w:val="14"/>
          <w:szCs w:val="14"/>
        </w:rPr>
        <w:t>უფრო მასშტაბური პროგრამა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AC7F58" w:rsidRPr="00C930A1">
        <w:rPr>
          <w:rFonts w:eastAsia="Cambria Math"/>
          <w:sz w:val="14"/>
          <w:szCs w:val="14"/>
        </w:rPr>
        <w:t>გაცილებით მეტ დაფინანსებას მოითხოვს</w:t>
      </w:r>
      <w:r w:rsidR="00C930A1" w:rsidRPr="00C930A1">
        <w:rPr>
          <w:rFonts w:eastAsia="Cambria Math"/>
          <w:sz w:val="14"/>
          <w:szCs w:val="14"/>
        </w:rPr>
        <w:t>.</w:t>
      </w:r>
      <w:r w:rsidR="00AC7F58" w:rsidRPr="00C930A1">
        <w:rPr>
          <w:rFonts w:eastAsia="Cambria Math"/>
          <w:sz w:val="14"/>
          <w:szCs w:val="14"/>
        </w:rPr>
        <w:t xml:space="preserve"> ვიდრე მოხდება მისი გახორციელების თაობაზე გადაწყვეტილების მიღება, რეკომენდებულია </w:t>
      </w:r>
      <w:r w:rsidR="00D34685" w:rsidRPr="00C930A1">
        <w:rPr>
          <w:rFonts w:ascii="Cambria Math" w:eastAsia="Cambria Math" w:hAnsi="Cambria Math"/>
          <w:sz w:val="14"/>
          <w:szCs w:val="14"/>
        </w:rPr>
        <w:t xml:space="preserve"> </w:t>
      </w:r>
      <w:r w:rsidR="00AC7F58" w:rsidRPr="00C930A1">
        <w:rPr>
          <w:rFonts w:eastAsia="Cambria Math"/>
          <w:sz w:val="14"/>
          <w:szCs w:val="14"/>
        </w:rPr>
        <w:t xml:space="preserve">ამ პროგრამის ზოგადი ზემოქმედების შეფასება, რომლის დროსაც საჭიროა გათვალისწინებული იყოს </w:t>
      </w:r>
      <w:r w:rsidR="006D0DCE" w:rsidRPr="00C930A1">
        <w:rPr>
          <w:rFonts w:eastAsia="Cambria Math"/>
          <w:sz w:val="14"/>
          <w:szCs w:val="14"/>
        </w:rPr>
        <w:t xml:space="preserve">ხარჯების </w:t>
      </w:r>
      <w:r w:rsidR="0038315A" w:rsidRPr="00C930A1">
        <w:rPr>
          <w:rFonts w:eastAsia="Cambria Math"/>
          <w:sz w:val="14"/>
          <w:szCs w:val="14"/>
        </w:rPr>
        <w:t>ის პოტენციური დანაზოგი, რომლებიც უკავშირდება</w:t>
      </w:r>
      <w:r w:rsidR="00AC7F58" w:rsidRPr="00C930A1">
        <w:rPr>
          <w:rFonts w:eastAsia="Cambria Math"/>
          <w:sz w:val="14"/>
          <w:szCs w:val="14"/>
        </w:rPr>
        <w:t xml:space="preserve"> აბორტების </w:t>
      </w:r>
      <w:r w:rsidR="0038315A" w:rsidRPr="00C930A1">
        <w:rPr>
          <w:rFonts w:eastAsia="Cambria Math"/>
          <w:sz w:val="14"/>
          <w:szCs w:val="14"/>
        </w:rPr>
        <w:t xml:space="preserve">რაოდენობისა </w:t>
      </w:r>
      <w:r w:rsidR="00AC7F58" w:rsidRPr="00C930A1">
        <w:rPr>
          <w:rFonts w:eastAsia="Cambria Math"/>
          <w:sz w:val="14"/>
          <w:szCs w:val="14"/>
        </w:rPr>
        <w:t xml:space="preserve">და </w:t>
      </w:r>
      <w:r w:rsidR="0038315A" w:rsidRPr="00C930A1">
        <w:rPr>
          <w:rFonts w:eastAsia="Cambria Math"/>
          <w:sz w:val="14"/>
          <w:szCs w:val="14"/>
        </w:rPr>
        <w:t>მშობიარობების მომსახურების შემცირებას.</w:t>
      </w:r>
      <w:r w:rsidR="00D34685" w:rsidRPr="00C930A1">
        <w:rPr>
          <w:rFonts w:ascii="Cambria Math" w:eastAsia="Cambria Math" w:hAnsi="Cambria Math"/>
          <w:sz w:val="16"/>
          <w:szCs w:val="16"/>
        </w:rPr>
        <w:br w:type="column"/>
      </w:r>
    </w:p>
    <w:p w:rsidR="00D34685" w:rsidRPr="005866DC" w:rsidRDefault="00D34685" w:rsidP="00C930A1">
      <w:pPr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D34685" w:rsidP="00C930A1">
      <w:pPr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D34685" w:rsidP="00C930A1">
      <w:pPr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D34685" w:rsidP="00C930A1">
      <w:pPr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D34685" w:rsidP="00C930A1">
      <w:pPr>
        <w:rPr>
          <w:rFonts w:ascii="Times New Roman" w:eastAsia="Times New Roman" w:hAnsi="Times New Roman"/>
          <w:sz w:val="16"/>
          <w:szCs w:val="16"/>
        </w:rPr>
      </w:pPr>
    </w:p>
    <w:p w:rsidR="00D34685" w:rsidRPr="005866DC" w:rsidRDefault="00C42959" w:rsidP="00C930A1">
      <w:pPr>
        <w:rPr>
          <w:rFonts w:eastAsia="Arial"/>
          <w:b/>
          <w:color w:val="388DC7"/>
          <w:sz w:val="13"/>
          <w:szCs w:val="13"/>
        </w:rPr>
      </w:pPr>
      <w:r w:rsidRPr="005866DC">
        <w:rPr>
          <w:rFonts w:eastAsia="Arial"/>
          <w:b/>
          <w:color w:val="388DC7"/>
          <w:sz w:val="13"/>
          <w:szCs w:val="13"/>
        </w:rPr>
        <w:t xml:space="preserve">კომენტარები და </w:t>
      </w:r>
      <w:r w:rsidR="00EF1272" w:rsidRPr="005866DC">
        <w:rPr>
          <w:rFonts w:eastAsia="Arial"/>
          <w:b/>
          <w:color w:val="388DC7"/>
          <w:sz w:val="13"/>
          <w:szCs w:val="13"/>
        </w:rPr>
        <w:t>გამოყენებული ლიტერატურა</w:t>
      </w:r>
    </w:p>
    <w:p w:rsidR="00D34685" w:rsidRPr="005866DC" w:rsidRDefault="00446774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r w:rsidRPr="005866DC">
        <w:rPr>
          <w:rFonts w:eastAsia="Cambria Math" w:cs="Sylfaen"/>
          <w:i/>
          <w:sz w:val="13"/>
          <w:szCs w:val="13"/>
        </w:rPr>
        <w:t>გაეროს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 w:cs="Sylfaen"/>
          <w:i/>
          <w:sz w:val="13"/>
          <w:szCs w:val="13"/>
        </w:rPr>
        <w:t>მოსახლეობის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 w:cs="Sylfaen"/>
          <w:i/>
          <w:sz w:val="13"/>
          <w:szCs w:val="13"/>
        </w:rPr>
        <w:t>ფონდის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 w:cs="Sylfaen"/>
          <w:i/>
          <w:sz w:val="13"/>
          <w:szCs w:val="13"/>
        </w:rPr>
        <w:t>შესყიდვების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 w:cs="Sylfaen"/>
          <w:i/>
          <w:sz w:val="13"/>
          <w:szCs w:val="13"/>
        </w:rPr>
        <w:t>სამსახური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D34685" w:rsidRPr="005866DC">
        <w:rPr>
          <w:rFonts w:ascii="Cambria Math" w:eastAsia="Cambria Math" w:hAnsi="Cambria Math"/>
          <w:sz w:val="13"/>
          <w:szCs w:val="13"/>
        </w:rPr>
        <w:t>(2016</w:t>
      </w:r>
      <w:r w:rsidRPr="005866DC">
        <w:rPr>
          <w:rFonts w:eastAsia="Cambria Math"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>).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hyperlink r:id="rId17" w:history="1">
        <w:r w:rsidRPr="005866DC">
          <w:rPr>
            <w:rStyle w:val="Hyperlink"/>
            <w:rFonts w:ascii="Cambria Math" w:eastAsia="Cambria Math" w:hAnsi="Cambria Math"/>
            <w:sz w:val="13"/>
            <w:szCs w:val="13"/>
          </w:rPr>
          <w:t>http://www.unfpa.org/procurement-services</w:t>
        </w:r>
      </w:hyperlink>
      <w:r w:rsidRPr="005866DC">
        <w:rPr>
          <w:rFonts w:eastAsia="Cambria Math"/>
          <w:sz w:val="13"/>
          <w:szCs w:val="13"/>
        </w:rPr>
        <w:t xml:space="preserve"> </w:t>
      </w:r>
    </w:p>
    <w:p w:rsidR="00D34685" w:rsidRPr="005866DC" w:rsidRDefault="00446774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proofErr w:type="spellStart"/>
      <w:r w:rsidRPr="005866DC">
        <w:rPr>
          <w:rFonts w:eastAsia="Cambria Math"/>
          <w:sz w:val="13"/>
          <w:szCs w:val="13"/>
        </w:rPr>
        <w:t>ჯანმო</w:t>
      </w:r>
      <w:proofErr w:type="spellEnd"/>
      <w:r w:rsidR="00D34685" w:rsidRPr="005866DC">
        <w:rPr>
          <w:rFonts w:ascii="Cambria Math" w:eastAsia="Cambria Math" w:hAnsi="Cambria Math"/>
          <w:sz w:val="13"/>
          <w:szCs w:val="13"/>
        </w:rPr>
        <w:t>/</w:t>
      </w:r>
      <w:r w:rsidRPr="005866DC">
        <w:rPr>
          <w:rFonts w:eastAsia="Cambria Math" w:cs="Sylfaen"/>
          <w:sz w:val="13"/>
          <w:szCs w:val="13"/>
        </w:rPr>
        <w:t>გაეროს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მოსახლეობის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ფონდი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 (2016</w:t>
      </w:r>
      <w:r w:rsidRPr="005866DC">
        <w:rPr>
          <w:rFonts w:eastAsia="Cambria Math"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). </w:t>
      </w:r>
      <w:r w:rsidRPr="005866DC">
        <w:rPr>
          <w:rFonts w:eastAsia="Cambria Math" w:cs="Sylfaen"/>
          <w:sz w:val="13"/>
          <w:szCs w:val="13"/>
        </w:rPr>
        <w:t>საშვილოსნოს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შიგა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 xml:space="preserve">საშუალება - 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 xml:space="preserve">TCu380A. </w:t>
      </w:r>
      <w:proofErr w:type="spellStart"/>
      <w:r w:rsidRPr="005866DC">
        <w:rPr>
          <w:rFonts w:eastAsia="Cambria Math" w:cs="Sylfaen"/>
          <w:i/>
          <w:sz w:val="13"/>
          <w:szCs w:val="13"/>
        </w:rPr>
        <w:t>ჯანმო</w:t>
      </w:r>
      <w:proofErr w:type="spellEnd"/>
      <w:r w:rsidRPr="005866DC">
        <w:rPr>
          <w:rFonts w:ascii="Cambria Math" w:eastAsia="Cambria Math" w:hAnsi="Cambria Math"/>
          <w:i/>
          <w:sz w:val="13"/>
          <w:szCs w:val="13"/>
        </w:rPr>
        <w:t>/</w:t>
      </w:r>
      <w:r w:rsidRPr="005866DC">
        <w:rPr>
          <w:rFonts w:eastAsia="Cambria Math" w:cs="Sylfaen"/>
          <w:i/>
          <w:sz w:val="13"/>
          <w:szCs w:val="13"/>
        </w:rPr>
        <w:t>გაეროს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 w:cs="Sylfaen"/>
          <w:i/>
          <w:sz w:val="13"/>
          <w:szCs w:val="13"/>
        </w:rPr>
        <w:t>მოსახლეობის</w:t>
      </w:r>
      <w:r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 w:cs="Sylfaen"/>
          <w:i/>
          <w:sz w:val="13"/>
          <w:szCs w:val="13"/>
        </w:rPr>
        <w:t>ფონდი, ტექნიკური მახასიათებლებისა და დამტკიცების პროცედურების სახელმძღვანელო</w:t>
      </w:r>
      <w:r w:rsidRPr="005866DC">
        <w:rPr>
          <w:rFonts w:eastAsia="Cambria Math"/>
          <w:i/>
          <w:sz w:val="13"/>
          <w:szCs w:val="13"/>
        </w:rPr>
        <w:t xml:space="preserve">, 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>2016</w:t>
      </w:r>
      <w:r w:rsidRPr="005866DC">
        <w:rPr>
          <w:rFonts w:eastAsia="Cambria Math"/>
          <w:i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>.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hyperlink r:id="rId18" w:history="1">
        <w:r w:rsidRPr="005866DC">
          <w:rPr>
            <w:rStyle w:val="Hyperlink"/>
            <w:rFonts w:ascii="Cambria Math" w:eastAsia="Cambria Math" w:hAnsi="Cambria Math"/>
            <w:sz w:val="13"/>
            <w:szCs w:val="13"/>
          </w:rPr>
          <w:t>https://www.unfpa.org/sites/default/fi les/resource-pdf/TCu380A_IUD_WHO-UN-FPA_Tech._Spec_and_PQ_guidance_2016 _final.pdf</w:t>
        </w:r>
      </w:hyperlink>
      <w:r w:rsidRPr="005866DC">
        <w:rPr>
          <w:rFonts w:eastAsia="Cambria Math"/>
          <w:sz w:val="13"/>
          <w:szCs w:val="13"/>
        </w:rPr>
        <w:t xml:space="preserve"> </w:t>
      </w:r>
    </w:p>
    <w:p w:rsidR="00D34685" w:rsidRPr="005866DC" w:rsidRDefault="00A0272D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r w:rsidRPr="005866DC">
        <w:rPr>
          <w:rFonts w:eastAsia="Cambria Math" w:cs="Sylfaen"/>
          <w:sz w:val="13"/>
          <w:szCs w:val="13"/>
        </w:rPr>
        <w:t>გაეროს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მოსახლეობის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ფონდის პროდუქტების კატალოგი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 (2016</w:t>
      </w:r>
      <w:r w:rsidR="00446774" w:rsidRPr="005866DC">
        <w:rPr>
          <w:rFonts w:eastAsia="Cambria Math"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). </w:t>
      </w:r>
      <w:hyperlink r:id="rId19" w:history="1">
        <w:r w:rsidR="0025452A" w:rsidRPr="005866DC">
          <w:rPr>
            <w:rStyle w:val="Hyperlink"/>
            <w:rFonts w:ascii="Cambria Math" w:eastAsia="Cambria Math" w:hAnsi="Cambria Math"/>
            <w:sz w:val="13"/>
            <w:szCs w:val="13"/>
          </w:rPr>
          <w:t>https://www.unfpaprocurement.org/products</w:t>
        </w:r>
      </w:hyperlink>
      <w:r w:rsidR="00D34685" w:rsidRPr="005866DC">
        <w:rPr>
          <w:rFonts w:ascii="Cambria Math" w:eastAsia="Cambria Math" w:hAnsi="Cambria Math"/>
          <w:sz w:val="13"/>
          <w:szCs w:val="13"/>
        </w:rPr>
        <w:t>.</w:t>
      </w:r>
      <w:r w:rsidR="0025452A" w:rsidRPr="005866DC">
        <w:rPr>
          <w:rFonts w:eastAsia="Cambria Math"/>
          <w:sz w:val="13"/>
          <w:szCs w:val="13"/>
        </w:rPr>
        <w:t xml:space="preserve"> </w:t>
      </w:r>
      <w:r w:rsidRPr="005866DC">
        <w:rPr>
          <w:rFonts w:eastAsia="Cambria Math"/>
          <w:i/>
          <w:sz w:val="13"/>
          <w:szCs w:val="13"/>
        </w:rPr>
        <w:t>შენიშვნა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 xml:space="preserve">: </w:t>
      </w:r>
      <w:r w:rsidRPr="005866DC">
        <w:rPr>
          <w:rFonts w:eastAsia="Cambria Math"/>
          <w:i/>
          <w:sz w:val="13"/>
          <w:szCs w:val="13"/>
        </w:rPr>
        <w:t xml:space="preserve">მოცემული ფასები არ მოიცავს </w:t>
      </w:r>
      <w:r w:rsidR="0025452A" w:rsidRPr="005866DC">
        <w:rPr>
          <w:rFonts w:eastAsia="Cambria Math"/>
          <w:i/>
          <w:sz w:val="13"/>
          <w:szCs w:val="13"/>
        </w:rPr>
        <w:t xml:space="preserve">გადაზიდვასთან, დაზღვევასთან და </w:t>
      </w:r>
      <w:r w:rsidR="00B027D0" w:rsidRPr="005866DC">
        <w:rPr>
          <w:rFonts w:eastAsia="Cambria Math"/>
          <w:i/>
          <w:sz w:val="13"/>
          <w:szCs w:val="13"/>
        </w:rPr>
        <w:t>ტვირთის დამუშავებასთან დაკავშირებულ გადასახადებს და შესაძლებელია შეიცვალოს.</w:t>
      </w:r>
    </w:p>
    <w:p w:rsidR="00D34685" w:rsidRPr="005866DC" w:rsidRDefault="00B67893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r w:rsidRPr="005866DC">
        <w:rPr>
          <w:rFonts w:eastAsia="Cambria Math" w:cs="Sylfaen"/>
          <w:sz w:val="13"/>
          <w:szCs w:val="13"/>
        </w:rPr>
        <w:t>საქართველოს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კერძო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კლინიკებში</w:t>
      </w:r>
      <w:r w:rsidRPr="005866DC">
        <w:rPr>
          <w:rFonts w:ascii="Cambria Math" w:eastAsia="Cambria Math" w:hAnsi="Cambria Math"/>
          <w:sz w:val="13"/>
          <w:szCs w:val="13"/>
        </w:rPr>
        <w:t xml:space="preserve">, </w:t>
      </w:r>
      <w:r w:rsidRPr="005866DC">
        <w:rPr>
          <w:rFonts w:eastAsia="Cambria Math" w:cs="Sylfaen"/>
          <w:sz w:val="13"/>
          <w:szCs w:val="13"/>
        </w:rPr>
        <w:t>საშვილოსნოს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შიგა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საშუალებების ჩადგმის საშუალო ღირებულება</w:t>
      </w:r>
      <w:r w:rsidR="000D7436" w:rsidRPr="005866DC">
        <w:rPr>
          <w:rFonts w:eastAsia="Cambria Math"/>
          <w:sz w:val="13"/>
          <w:szCs w:val="13"/>
        </w:rPr>
        <w:t>, 2016 წლის აგვისტოს მონაცემებით.</w:t>
      </w:r>
    </w:p>
    <w:p w:rsidR="00D34685" w:rsidRPr="005866DC" w:rsidRDefault="00B67893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r w:rsidRPr="005866DC">
        <w:rPr>
          <w:rFonts w:eastAsia="Cambria Math"/>
          <w:sz w:val="13"/>
          <w:szCs w:val="13"/>
        </w:rPr>
        <w:t xml:space="preserve">საქართველოს კერძო კლინიკებში, საშვილოსნოს შიგა საშუალებების საკონტროლო შემოწმების გავლის მიზნით </w:t>
      </w:r>
      <w:proofErr w:type="spellStart"/>
      <w:r w:rsidRPr="005866DC">
        <w:rPr>
          <w:rFonts w:eastAsia="Cambria Math"/>
          <w:sz w:val="13"/>
          <w:szCs w:val="13"/>
        </w:rPr>
        <w:t>ექინთან</w:t>
      </w:r>
      <w:proofErr w:type="spellEnd"/>
      <w:r w:rsidRPr="005866DC">
        <w:rPr>
          <w:rFonts w:eastAsia="Cambria Math"/>
          <w:sz w:val="13"/>
          <w:szCs w:val="13"/>
        </w:rPr>
        <w:t xml:space="preserve"> ვიზიტის საშუალო ღირებულება</w:t>
      </w:r>
      <w:r w:rsidR="000D7436" w:rsidRPr="005866DC">
        <w:rPr>
          <w:rFonts w:eastAsia="Cambria Math"/>
          <w:sz w:val="13"/>
          <w:szCs w:val="13"/>
        </w:rPr>
        <w:t>, 2016 წლის აგვისტოს მონაცემებით.</w:t>
      </w:r>
    </w:p>
    <w:p w:rsidR="00D34685" w:rsidRPr="005866DC" w:rsidRDefault="00A9654F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r w:rsidRPr="005866DC">
        <w:rPr>
          <w:rFonts w:eastAsia="Cambria Math" w:cs="Sylfaen"/>
          <w:sz w:val="13"/>
          <w:szCs w:val="13"/>
        </w:rPr>
        <w:t>საქართველოს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შრომის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, </w:t>
      </w:r>
      <w:r w:rsidRPr="005866DC">
        <w:rPr>
          <w:rFonts w:eastAsia="Cambria Math" w:cs="Sylfaen"/>
          <w:sz w:val="13"/>
          <w:szCs w:val="13"/>
        </w:rPr>
        <w:t>ჯანმრთელობისა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და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სოციალური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დაცვის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სამინისტრო</w:t>
      </w:r>
      <w:r w:rsidR="00D34685" w:rsidRPr="005866DC">
        <w:rPr>
          <w:rFonts w:ascii="Cambria Math" w:eastAsia="Cambria Math" w:hAnsi="Cambria Math"/>
          <w:sz w:val="13"/>
          <w:szCs w:val="13"/>
        </w:rPr>
        <w:t>/</w:t>
      </w:r>
      <w:r w:rsidRPr="005866DC">
        <w:rPr>
          <w:rFonts w:eastAsia="Cambria Math" w:cs="Sylfaen"/>
          <w:sz w:val="13"/>
          <w:szCs w:val="13"/>
        </w:rPr>
        <w:t>გაეროს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მოსახლეობის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ფონდი</w:t>
      </w:r>
      <w:r w:rsidR="00D34685" w:rsidRPr="005866DC">
        <w:rPr>
          <w:rFonts w:ascii="Cambria Math" w:eastAsia="Cambria Math" w:hAnsi="Cambria Math"/>
          <w:sz w:val="13"/>
          <w:szCs w:val="13"/>
        </w:rPr>
        <w:t>. (2016</w:t>
      </w:r>
      <w:r w:rsidRPr="005866DC">
        <w:rPr>
          <w:rFonts w:eastAsia="Cambria Math"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). </w:t>
      </w:r>
      <w:r w:rsidR="00B67893" w:rsidRPr="005866DC">
        <w:rPr>
          <w:rFonts w:eastAsia="Cambria Math" w:cs="Sylfaen"/>
          <w:i/>
          <w:sz w:val="13"/>
          <w:szCs w:val="13"/>
        </w:rPr>
        <w:t>დედათა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B67893" w:rsidRPr="005866DC">
        <w:rPr>
          <w:rFonts w:eastAsia="Cambria Math" w:cs="Sylfaen"/>
          <w:i/>
          <w:sz w:val="13"/>
          <w:szCs w:val="13"/>
        </w:rPr>
        <w:t>და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B67893" w:rsidRPr="005866DC">
        <w:rPr>
          <w:rFonts w:eastAsia="Cambria Math" w:cs="Sylfaen"/>
          <w:i/>
          <w:sz w:val="13"/>
          <w:szCs w:val="13"/>
        </w:rPr>
        <w:t>ბავშვთა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B67893" w:rsidRPr="005866DC">
        <w:rPr>
          <w:rFonts w:eastAsia="Cambria Math" w:cs="Sylfaen"/>
          <w:i/>
          <w:sz w:val="13"/>
          <w:szCs w:val="13"/>
        </w:rPr>
        <w:t>ჯანმრთელობის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B67893" w:rsidRPr="005866DC">
        <w:rPr>
          <w:rFonts w:eastAsia="Cambria Math" w:cs="Sylfaen"/>
          <w:i/>
          <w:sz w:val="13"/>
          <w:szCs w:val="13"/>
        </w:rPr>
        <w:t>ხელშეწყობის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2017-2030 </w:t>
      </w:r>
      <w:r w:rsidR="00B67893" w:rsidRPr="005866DC">
        <w:rPr>
          <w:rFonts w:eastAsia="Cambria Math" w:cs="Sylfaen"/>
          <w:i/>
          <w:sz w:val="13"/>
          <w:szCs w:val="13"/>
        </w:rPr>
        <w:t>წლების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B67893" w:rsidRPr="005866DC">
        <w:rPr>
          <w:rFonts w:eastAsia="Cambria Math" w:cs="Sylfaen"/>
          <w:i/>
          <w:sz w:val="13"/>
          <w:szCs w:val="13"/>
        </w:rPr>
        <w:t>ეროვნული</w:t>
      </w:r>
      <w:r w:rsidR="00B67893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="00B67893" w:rsidRPr="005866DC">
        <w:rPr>
          <w:rFonts w:eastAsia="Cambria Math" w:cs="Sylfaen"/>
          <w:i/>
          <w:sz w:val="13"/>
          <w:szCs w:val="13"/>
        </w:rPr>
        <w:t>სტრატეგია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. </w:t>
      </w:r>
      <w:r w:rsidR="00B67893" w:rsidRPr="005866DC">
        <w:rPr>
          <w:rFonts w:eastAsia="Cambria Math" w:cs="Sylfaen"/>
          <w:sz w:val="13"/>
          <w:szCs w:val="13"/>
        </w:rPr>
        <w:t>გაეროს</w:t>
      </w:r>
      <w:r w:rsidR="00B67893"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="00B67893" w:rsidRPr="005866DC">
        <w:rPr>
          <w:rFonts w:eastAsia="Cambria Math" w:cs="Sylfaen"/>
          <w:sz w:val="13"/>
          <w:szCs w:val="13"/>
        </w:rPr>
        <w:t>მოსახლეობის</w:t>
      </w:r>
      <w:r w:rsidR="00B67893"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="00B67893" w:rsidRPr="005866DC">
        <w:rPr>
          <w:rFonts w:eastAsia="Cambria Math" w:cs="Sylfaen"/>
          <w:sz w:val="13"/>
          <w:szCs w:val="13"/>
        </w:rPr>
        <w:t>ფონდი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 (</w:t>
      </w:r>
      <w:r w:rsidRPr="005866DC">
        <w:rPr>
          <w:rFonts w:eastAsia="Cambria Math"/>
          <w:sz w:val="13"/>
          <w:szCs w:val="13"/>
        </w:rPr>
        <w:t>მზადების პროცესშია</w:t>
      </w:r>
      <w:r w:rsidR="00D34685" w:rsidRPr="005866DC">
        <w:rPr>
          <w:rFonts w:ascii="Cambria Math" w:eastAsia="Cambria Math" w:hAnsi="Cambria Math"/>
          <w:sz w:val="13"/>
          <w:szCs w:val="13"/>
        </w:rPr>
        <w:t>).</w:t>
      </w:r>
    </w:p>
    <w:p w:rsidR="00D34685" w:rsidRPr="005866DC" w:rsidRDefault="000D7436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3"/>
          <w:szCs w:val="13"/>
          <w:vertAlign w:val="superscript"/>
        </w:rPr>
      </w:pPr>
      <w:r w:rsidRPr="005866DC">
        <w:rPr>
          <w:rFonts w:eastAsia="Cambria Math" w:cs="Sylfaen"/>
          <w:sz w:val="13"/>
          <w:szCs w:val="13"/>
        </w:rPr>
        <w:t>საქართველოს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კერძო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კლინიკებში</w:t>
      </w:r>
      <w:r w:rsidRPr="005866DC">
        <w:rPr>
          <w:rFonts w:ascii="Cambria Math" w:eastAsia="Cambria Math" w:hAnsi="Cambria Math"/>
          <w:sz w:val="13"/>
          <w:szCs w:val="13"/>
        </w:rPr>
        <w:t xml:space="preserve">, </w:t>
      </w:r>
      <w:r w:rsidRPr="005866DC">
        <w:rPr>
          <w:rFonts w:eastAsia="Cambria Math" w:cs="Sylfaen"/>
          <w:sz w:val="13"/>
          <w:szCs w:val="13"/>
        </w:rPr>
        <w:t>ორალური კონტრაცეპტივების თაობაზე კონსულტაციების საშუალო ღირებულება, 2016 წლის აგვისტოს მონაცემებით.</w:t>
      </w:r>
    </w:p>
    <w:p w:rsidR="00D34685" w:rsidRPr="005866DC" w:rsidRDefault="000D7436" w:rsidP="00C930A1">
      <w:pPr>
        <w:numPr>
          <w:ilvl w:val="0"/>
          <w:numId w:val="4"/>
        </w:numPr>
        <w:tabs>
          <w:tab w:val="left" w:pos="108"/>
        </w:tabs>
        <w:rPr>
          <w:rFonts w:ascii="Cambria Math" w:eastAsia="Cambria Math" w:hAnsi="Cambria Math"/>
          <w:sz w:val="16"/>
          <w:szCs w:val="16"/>
          <w:vertAlign w:val="superscript"/>
        </w:rPr>
      </w:pPr>
      <w:r w:rsidRPr="005866DC">
        <w:rPr>
          <w:rFonts w:eastAsia="Cambria Math" w:cs="Sylfaen"/>
          <w:sz w:val="13"/>
          <w:szCs w:val="13"/>
        </w:rPr>
        <w:t>დაავადებათა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კონტროლისა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და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საზოგადოებრივი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ჯანმრთელობის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ეროვნული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Pr="005866DC">
        <w:rPr>
          <w:rFonts w:eastAsia="Cambria Math" w:cs="Sylfaen"/>
          <w:sz w:val="13"/>
          <w:szCs w:val="13"/>
        </w:rPr>
        <w:t>ცენტრი</w:t>
      </w:r>
      <w:r w:rsidRPr="005866DC">
        <w:rPr>
          <w:rFonts w:ascii="Cambria Math" w:eastAsia="Cambria Math" w:hAnsi="Cambria Math"/>
          <w:sz w:val="13"/>
          <w:szCs w:val="13"/>
        </w:rPr>
        <w:t xml:space="preserve"> </w:t>
      </w:r>
      <w:r w:rsidR="00D34685" w:rsidRPr="005866DC">
        <w:rPr>
          <w:rFonts w:ascii="Cambria Math" w:eastAsia="Cambria Math" w:hAnsi="Cambria Math"/>
          <w:sz w:val="13"/>
          <w:szCs w:val="13"/>
        </w:rPr>
        <w:t>(2012</w:t>
      </w:r>
      <w:r w:rsidRPr="005866DC">
        <w:rPr>
          <w:rFonts w:eastAsia="Cambria Math"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 xml:space="preserve">). </w:t>
      </w:r>
      <w:r w:rsidRPr="005866DC">
        <w:rPr>
          <w:rFonts w:eastAsia="Cambria Math"/>
          <w:i/>
          <w:sz w:val="13"/>
          <w:szCs w:val="13"/>
        </w:rPr>
        <w:t>რეპროდუქციული ჯანმრთელობის კვლევა,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r w:rsidRPr="005866DC">
        <w:rPr>
          <w:rFonts w:eastAsia="Cambria Math"/>
          <w:i/>
          <w:sz w:val="13"/>
          <w:szCs w:val="13"/>
        </w:rPr>
        <w:t xml:space="preserve">საქართველო, 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>2010</w:t>
      </w:r>
      <w:r w:rsidR="00B027D0" w:rsidRPr="005866DC">
        <w:rPr>
          <w:rFonts w:eastAsia="Cambria Math"/>
          <w:i/>
          <w:sz w:val="13"/>
          <w:szCs w:val="13"/>
        </w:rPr>
        <w:t xml:space="preserve"> წელი</w:t>
      </w:r>
      <w:r w:rsidR="00D34685" w:rsidRPr="005866DC">
        <w:rPr>
          <w:rFonts w:ascii="Cambria Math" w:eastAsia="Cambria Math" w:hAnsi="Cambria Math"/>
          <w:sz w:val="13"/>
          <w:szCs w:val="13"/>
        </w:rPr>
        <w:t>.</w:t>
      </w:r>
      <w:r w:rsidR="00D34685" w:rsidRPr="005866DC">
        <w:rPr>
          <w:rFonts w:ascii="Cambria Math" w:eastAsia="Cambria Math" w:hAnsi="Cambria Math"/>
          <w:i/>
          <w:sz w:val="13"/>
          <w:szCs w:val="13"/>
        </w:rPr>
        <w:t xml:space="preserve"> </w:t>
      </w:r>
      <w:hyperlink r:id="rId20" w:history="1">
        <w:r w:rsidR="00B027D0" w:rsidRPr="005866DC">
          <w:rPr>
            <w:rStyle w:val="Hyperlink"/>
            <w:rFonts w:ascii="Cambria Math" w:eastAsia="Cambria Math" w:hAnsi="Cambria Math"/>
            <w:sz w:val="13"/>
            <w:szCs w:val="13"/>
          </w:rPr>
          <w:t>http://www.ncdc.ge/AttachedFiles/reproductive_health_survey_georgia_2010_0ac9423c-44f8-47a6-afa4-118953ab52de.pdf</w:t>
        </w:r>
      </w:hyperlink>
      <w:r w:rsidR="00B027D0" w:rsidRPr="005866DC">
        <w:rPr>
          <w:rFonts w:eastAsia="Cambria Math"/>
          <w:sz w:val="16"/>
          <w:szCs w:val="16"/>
        </w:rPr>
        <w:t xml:space="preserve">    </w:t>
      </w:r>
      <w:r w:rsidRPr="005866DC">
        <w:rPr>
          <w:rFonts w:eastAsia="Cambria Math"/>
          <w:sz w:val="16"/>
          <w:szCs w:val="16"/>
        </w:rPr>
        <w:t xml:space="preserve"> </w:t>
      </w:r>
    </w:p>
    <w:sectPr w:rsidR="00D34685" w:rsidRPr="005866DC" w:rsidSect="00EC6AAD">
      <w:pgSz w:w="11900" w:h="16838"/>
      <w:pgMar w:top="1440" w:right="600" w:bottom="1440" w:left="560" w:header="0" w:footer="0" w:gutter="0"/>
      <w:cols w:num="3" w:space="0" w:equalWidth="0">
        <w:col w:w="3310" w:space="523"/>
        <w:col w:w="3127" w:space="700"/>
        <w:col w:w="3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196A4F1C">
      <w:start w:val="1"/>
      <w:numFmt w:val="decimal"/>
      <w:lvlText w:val="%1."/>
      <w:lvlJc w:val="left"/>
    </w:lvl>
    <w:lvl w:ilvl="1" w:tplc="4830DEE6">
      <w:start w:val="1"/>
      <w:numFmt w:val="bullet"/>
      <w:lvlText w:val=""/>
      <w:lvlJc w:val="left"/>
    </w:lvl>
    <w:lvl w:ilvl="2" w:tplc="B0229488">
      <w:start w:val="1"/>
      <w:numFmt w:val="bullet"/>
      <w:lvlText w:val=""/>
      <w:lvlJc w:val="left"/>
    </w:lvl>
    <w:lvl w:ilvl="3" w:tplc="A3FEC778">
      <w:start w:val="1"/>
      <w:numFmt w:val="bullet"/>
      <w:lvlText w:val=""/>
      <w:lvlJc w:val="left"/>
    </w:lvl>
    <w:lvl w:ilvl="4" w:tplc="B906D118">
      <w:start w:val="1"/>
      <w:numFmt w:val="bullet"/>
      <w:lvlText w:val=""/>
      <w:lvlJc w:val="left"/>
    </w:lvl>
    <w:lvl w:ilvl="5" w:tplc="06C2819A">
      <w:start w:val="1"/>
      <w:numFmt w:val="bullet"/>
      <w:lvlText w:val=""/>
      <w:lvlJc w:val="left"/>
    </w:lvl>
    <w:lvl w:ilvl="6" w:tplc="60065878">
      <w:start w:val="1"/>
      <w:numFmt w:val="bullet"/>
      <w:lvlText w:val=""/>
      <w:lvlJc w:val="left"/>
    </w:lvl>
    <w:lvl w:ilvl="7" w:tplc="61B6E7DA">
      <w:start w:val="1"/>
      <w:numFmt w:val="bullet"/>
      <w:lvlText w:val=""/>
      <w:lvlJc w:val="left"/>
    </w:lvl>
    <w:lvl w:ilvl="8" w:tplc="569044B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D5AE0DAE"/>
    <w:lvl w:ilvl="0" w:tplc="537E8E44">
      <w:start w:val="1"/>
      <w:numFmt w:val="decimal"/>
      <w:lvlText w:val="%1."/>
      <w:lvlJc w:val="left"/>
      <w:rPr>
        <w:rFonts w:ascii="Sylfaen" w:eastAsia="Cambria Math" w:hAnsi="Sylfaen" w:cs="Sylfaen"/>
      </w:rPr>
    </w:lvl>
    <w:lvl w:ilvl="1" w:tplc="4A027CBC">
      <w:start w:val="1"/>
      <w:numFmt w:val="bullet"/>
      <w:lvlText w:val=""/>
      <w:lvlJc w:val="left"/>
    </w:lvl>
    <w:lvl w:ilvl="2" w:tplc="DAE4FC86">
      <w:start w:val="1"/>
      <w:numFmt w:val="bullet"/>
      <w:lvlText w:val=""/>
      <w:lvlJc w:val="left"/>
    </w:lvl>
    <w:lvl w:ilvl="3" w:tplc="5A62C5BA">
      <w:start w:val="1"/>
      <w:numFmt w:val="bullet"/>
      <w:lvlText w:val=""/>
      <w:lvlJc w:val="left"/>
    </w:lvl>
    <w:lvl w:ilvl="4" w:tplc="01B6EA96">
      <w:start w:val="1"/>
      <w:numFmt w:val="bullet"/>
      <w:lvlText w:val=""/>
      <w:lvlJc w:val="left"/>
    </w:lvl>
    <w:lvl w:ilvl="5" w:tplc="1824882E">
      <w:start w:val="1"/>
      <w:numFmt w:val="bullet"/>
      <w:lvlText w:val=""/>
      <w:lvlJc w:val="left"/>
    </w:lvl>
    <w:lvl w:ilvl="6" w:tplc="C448B992">
      <w:start w:val="1"/>
      <w:numFmt w:val="bullet"/>
      <w:lvlText w:val=""/>
      <w:lvlJc w:val="left"/>
    </w:lvl>
    <w:lvl w:ilvl="7" w:tplc="A43867C8">
      <w:start w:val="1"/>
      <w:numFmt w:val="bullet"/>
      <w:lvlText w:val=""/>
      <w:lvlJc w:val="left"/>
    </w:lvl>
    <w:lvl w:ilvl="8" w:tplc="C602AD4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A572A08A">
      <w:start w:val="4"/>
      <w:numFmt w:val="decimal"/>
      <w:lvlText w:val="%1."/>
      <w:lvlJc w:val="left"/>
    </w:lvl>
    <w:lvl w:ilvl="1" w:tplc="7EC27CEE">
      <w:start w:val="1"/>
      <w:numFmt w:val="bullet"/>
      <w:lvlText w:val=""/>
      <w:lvlJc w:val="left"/>
    </w:lvl>
    <w:lvl w:ilvl="2" w:tplc="5D66794E">
      <w:start w:val="1"/>
      <w:numFmt w:val="bullet"/>
      <w:lvlText w:val=""/>
      <w:lvlJc w:val="left"/>
    </w:lvl>
    <w:lvl w:ilvl="3" w:tplc="1B40E484">
      <w:start w:val="1"/>
      <w:numFmt w:val="bullet"/>
      <w:lvlText w:val=""/>
      <w:lvlJc w:val="left"/>
    </w:lvl>
    <w:lvl w:ilvl="4" w:tplc="534CE236">
      <w:start w:val="1"/>
      <w:numFmt w:val="bullet"/>
      <w:lvlText w:val=""/>
      <w:lvlJc w:val="left"/>
    </w:lvl>
    <w:lvl w:ilvl="5" w:tplc="BB9E2B4E">
      <w:start w:val="1"/>
      <w:numFmt w:val="bullet"/>
      <w:lvlText w:val=""/>
      <w:lvlJc w:val="left"/>
    </w:lvl>
    <w:lvl w:ilvl="6" w:tplc="9AB0C144">
      <w:start w:val="1"/>
      <w:numFmt w:val="bullet"/>
      <w:lvlText w:val=""/>
      <w:lvlJc w:val="left"/>
    </w:lvl>
    <w:lvl w:ilvl="7" w:tplc="E32CA8F2">
      <w:start w:val="1"/>
      <w:numFmt w:val="bullet"/>
      <w:lvlText w:val=""/>
      <w:lvlJc w:val="left"/>
    </w:lvl>
    <w:lvl w:ilvl="8" w:tplc="F65A9CB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396CCAA">
      <w:start w:val="1"/>
      <w:numFmt w:val="decimal"/>
      <w:lvlText w:val="%1"/>
      <w:lvlJc w:val="left"/>
    </w:lvl>
    <w:lvl w:ilvl="1" w:tplc="218C7D68">
      <w:start w:val="1"/>
      <w:numFmt w:val="bullet"/>
      <w:lvlText w:val=""/>
      <w:lvlJc w:val="left"/>
    </w:lvl>
    <w:lvl w:ilvl="2" w:tplc="89F60C74">
      <w:start w:val="1"/>
      <w:numFmt w:val="bullet"/>
      <w:lvlText w:val=""/>
      <w:lvlJc w:val="left"/>
    </w:lvl>
    <w:lvl w:ilvl="3" w:tplc="FC40A8BC">
      <w:start w:val="1"/>
      <w:numFmt w:val="bullet"/>
      <w:lvlText w:val=""/>
      <w:lvlJc w:val="left"/>
    </w:lvl>
    <w:lvl w:ilvl="4" w:tplc="C5106EEC">
      <w:start w:val="1"/>
      <w:numFmt w:val="bullet"/>
      <w:lvlText w:val=""/>
      <w:lvlJc w:val="left"/>
    </w:lvl>
    <w:lvl w:ilvl="5" w:tplc="D2E2DD8E">
      <w:start w:val="1"/>
      <w:numFmt w:val="bullet"/>
      <w:lvlText w:val=""/>
      <w:lvlJc w:val="left"/>
    </w:lvl>
    <w:lvl w:ilvl="6" w:tplc="354ADE8A">
      <w:start w:val="1"/>
      <w:numFmt w:val="bullet"/>
      <w:lvlText w:val=""/>
      <w:lvlJc w:val="left"/>
    </w:lvl>
    <w:lvl w:ilvl="7" w:tplc="F4807A7E">
      <w:start w:val="1"/>
      <w:numFmt w:val="bullet"/>
      <w:lvlText w:val=""/>
      <w:lvlJc w:val="left"/>
    </w:lvl>
    <w:lvl w:ilvl="8" w:tplc="9EA831E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8D"/>
    <w:rsid w:val="000612BF"/>
    <w:rsid w:val="00095E76"/>
    <w:rsid w:val="000A66A4"/>
    <w:rsid w:val="000B047D"/>
    <w:rsid w:val="000B6A8D"/>
    <w:rsid w:val="000C1EAC"/>
    <w:rsid w:val="000D7436"/>
    <w:rsid w:val="000F00AC"/>
    <w:rsid w:val="00111558"/>
    <w:rsid w:val="00115FA1"/>
    <w:rsid w:val="00151607"/>
    <w:rsid w:val="001B17CA"/>
    <w:rsid w:val="00217994"/>
    <w:rsid w:val="0025452A"/>
    <w:rsid w:val="002775A7"/>
    <w:rsid w:val="0028664A"/>
    <w:rsid w:val="002C1BA9"/>
    <w:rsid w:val="002C5224"/>
    <w:rsid w:val="002E0EF7"/>
    <w:rsid w:val="00336047"/>
    <w:rsid w:val="0036700D"/>
    <w:rsid w:val="00374CC3"/>
    <w:rsid w:val="0038315A"/>
    <w:rsid w:val="003B563E"/>
    <w:rsid w:val="0041054A"/>
    <w:rsid w:val="00446774"/>
    <w:rsid w:val="00460345"/>
    <w:rsid w:val="004652B8"/>
    <w:rsid w:val="004771EA"/>
    <w:rsid w:val="004F220B"/>
    <w:rsid w:val="00502932"/>
    <w:rsid w:val="00547F69"/>
    <w:rsid w:val="005866DC"/>
    <w:rsid w:val="00606250"/>
    <w:rsid w:val="00631B82"/>
    <w:rsid w:val="006546A9"/>
    <w:rsid w:val="00663F05"/>
    <w:rsid w:val="006D0DCE"/>
    <w:rsid w:val="007849D4"/>
    <w:rsid w:val="00807DA6"/>
    <w:rsid w:val="00867E83"/>
    <w:rsid w:val="008C0815"/>
    <w:rsid w:val="00921D06"/>
    <w:rsid w:val="00953ECF"/>
    <w:rsid w:val="00967E7B"/>
    <w:rsid w:val="00974DBE"/>
    <w:rsid w:val="00984E2F"/>
    <w:rsid w:val="009F2BCD"/>
    <w:rsid w:val="00A0272D"/>
    <w:rsid w:val="00A71E7F"/>
    <w:rsid w:val="00A9654F"/>
    <w:rsid w:val="00AB0EC6"/>
    <w:rsid w:val="00AC7F58"/>
    <w:rsid w:val="00B027D0"/>
    <w:rsid w:val="00B07C0C"/>
    <w:rsid w:val="00B32BCA"/>
    <w:rsid w:val="00B5128A"/>
    <w:rsid w:val="00B55F1B"/>
    <w:rsid w:val="00B67893"/>
    <w:rsid w:val="00B82F9E"/>
    <w:rsid w:val="00BE451E"/>
    <w:rsid w:val="00C42959"/>
    <w:rsid w:val="00C71796"/>
    <w:rsid w:val="00C930A1"/>
    <w:rsid w:val="00CC25CA"/>
    <w:rsid w:val="00CD4A84"/>
    <w:rsid w:val="00CE0243"/>
    <w:rsid w:val="00D34685"/>
    <w:rsid w:val="00D85B74"/>
    <w:rsid w:val="00E12340"/>
    <w:rsid w:val="00E34896"/>
    <w:rsid w:val="00E56D08"/>
    <w:rsid w:val="00E76709"/>
    <w:rsid w:val="00E868C9"/>
    <w:rsid w:val="00EC6AAD"/>
    <w:rsid w:val="00EE62A3"/>
    <w:rsid w:val="00EF1272"/>
    <w:rsid w:val="00F05D38"/>
    <w:rsid w:val="00F441D9"/>
    <w:rsid w:val="00F821EC"/>
    <w:rsid w:val="00F931D6"/>
    <w:rsid w:val="00FE3583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B8"/>
    <w:pPr>
      <w:jc w:val="both"/>
    </w:pPr>
    <w:rPr>
      <w:rFonts w:ascii="Sylfaen" w:hAnsi="Sylfae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8D"/>
    <w:pPr>
      <w:ind w:left="720"/>
    </w:pPr>
  </w:style>
  <w:style w:type="character" w:styleId="Hyperlink">
    <w:name w:val="Hyperlink"/>
    <w:uiPriority w:val="99"/>
    <w:unhideWhenUsed/>
    <w:rsid w:val="004467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B8"/>
    <w:rPr>
      <w:rFonts w:ascii="Tahoma" w:hAnsi="Tahoma" w:cs="Tahoma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B8"/>
    <w:pPr>
      <w:jc w:val="both"/>
    </w:pPr>
    <w:rPr>
      <w:rFonts w:ascii="Sylfaen" w:hAnsi="Sylfae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8D"/>
    <w:pPr>
      <w:ind w:left="720"/>
    </w:pPr>
  </w:style>
  <w:style w:type="character" w:styleId="Hyperlink">
    <w:name w:val="Hyperlink"/>
    <w:uiPriority w:val="99"/>
    <w:unhideWhenUsed/>
    <w:rsid w:val="004467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B8"/>
    <w:rPr>
      <w:rFonts w:ascii="Tahoma" w:hAnsi="Tahoma" w:cs="Tahoma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unfpa.org/sites/default/fi%20les/resource-pdf/TCu380A_IUD_WHO-UN-FPA_Tech._Spec_and_PQ_guidance_2016%20_final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unfpa.org/procurement-services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ncdc.ge/AttachedFiles/reproductive_health_survey_georgia_2010_0ac9423c-44f8-47a6-afa4-118953ab52de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s://www.unfpaprocurement.org/produc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14411</CharactersWithSpaces>
  <SharedDoc>false</SharedDoc>
  <HLinks>
    <vt:vector size="42" baseType="variant">
      <vt:variant>
        <vt:i4>2555920</vt:i4>
      </vt:variant>
      <vt:variant>
        <vt:i4>24</vt:i4>
      </vt:variant>
      <vt:variant>
        <vt:i4>0</vt:i4>
      </vt:variant>
      <vt:variant>
        <vt:i4>5</vt:i4>
      </vt:variant>
      <vt:variant>
        <vt:lpwstr>http://www.ncdc.ge/AttachedFiles/reproductive_health_survey_georgia_2010_0ac9423c-44f8-47a6-afa4-118953ab52de.pdf</vt:lpwstr>
      </vt:variant>
      <vt:variant>
        <vt:lpwstr/>
      </vt:variant>
      <vt:variant>
        <vt:i4>6160468</vt:i4>
      </vt:variant>
      <vt:variant>
        <vt:i4>21</vt:i4>
      </vt:variant>
      <vt:variant>
        <vt:i4>0</vt:i4>
      </vt:variant>
      <vt:variant>
        <vt:i4>5</vt:i4>
      </vt:variant>
      <vt:variant>
        <vt:lpwstr>https://www.unfpaprocurement.org/products</vt:lpwstr>
      </vt:variant>
      <vt:variant>
        <vt:lpwstr/>
      </vt:variant>
      <vt:variant>
        <vt:i4>458806</vt:i4>
      </vt:variant>
      <vt:variant>
        <vt:i4>18</vt:i4>
      </vt:variant>
      <vt:variant>
        <vt:i4>0</vt:i4>
      </vt:variant>
      <vt:variant>
        <vt:i4>5</vt:i4>
      </vt:variant>
      <vt:variant>
        <vt:lpwstr>https://www.unfpa.org/sites/default/fi les/resource-pdf/TCu380A_IUD_WHO-UN-FPA_Tech._Spec_and_PQ_guidance_2016 _final.pdf</vt:lpwstr>
      </vt:variant>
      <vt:variant>
        <vt:lpwstr/>
      </vt:variant>
      <vt:variant>
        <vt:i4>4325376</vt:i4>
      </vt:variant>
      <vt:variant>
        <vt:i4>15</vt:i4>
      </vt:variant>
      <vt:variant>
        <vt:i4>0</vt:i4>
      </vt:variant>
      <vt:variant>
        <vt:i4>5</vt:i4>
      </vt:variant>
      <vt:variant>
        <vt:lpwstr>http://www.unfpa.org/procurement-services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page1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page2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Gegi</cp:lastModifiedBy>
  <cp:revision>4</cp:revision>
  <cp:lastPrinted>2017-04-04T13:01:00Z</cp:lastPrinted>
  <dcterms:created xsi:type="dcterms:W3CDTF">2017-04-04T07:12:00Z</dcterms:created>
  <dcterms:modified xsi:type="dcterms:W3CDTF">2017-04-04T14:11:00Z</dcterms:modified>
</cp:coreProperties>
</file>